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75ECDA" w14:textId="2EFF3C9C" w:rsidR="00BB4EAC" w:rsidRPr="007C38FC" w:rsidRDefault="00BB4EAC" w:rsidP="00BB4EAC">
      <w:pPr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bCs/>
          <w:color w:val="808080" w:themeColor="background1" w:themeShade="80"/>
          <w:lang w:val="es-ES" w:eastAsia="da-DK"/>
        </w:rPr>
      </w:pPr>
      <w:bookmarkStart w:id="0" w:name="_GoBack"/>
      <w:bookmarkEnd w:id="0"/>
      <w:r w:rsidRPr="007C38FC">
        <w:rPr>
          <w:rFonts w:asciiTheme="majorHAnsi" w:eastAsia="Calibri" w:hAnsiTheme="majorHAnsi" w:cstheme="majorHAnsi"/>
          <w:bCs/>
          <w:color w:val="808080" w:themeColor="background1" w:themeShade="80"/>
          <w:lang w:val="es-ES" w:eastAsia="da-DK"/>
        </w:rPr>
        <w:t>[</w:t>
      </w:r>
      <w:r w:rsidR="00A54F62" w:rsidRPr="007C38FC">
        <w:rPr>
          <w:rFonts w:asciiTheme="majorHAnsi" w:eastAsia="Calibri" w:hAnsiTheme="majorHAnsi" w:cstheme="majorHAnsi"/>
          <w:bCs/>
          <w:color w:val="808080" w:themeColor="background1" w:themeShade="80"/>
          <w:lang w:val="es-ES" w:eastAsia="da-DK"/>
        </w:rPr>
        <w:t>Remitente</w:t>
      </w:r>
      <w:r w:rsidRPr="007C38FC">
        <w:rPr>
          <w:rFonts w:asciiTheme="majorHAnsi" w:eastAsia="Calibri" w:hAnsiTheme="majorHAnsi" w:cstheme="majorHAnsi"/>
          <w:bCs/>
          <w:color w:val="808080" w:themeColor="background1" w:themeShade="80"/>
          <w:lang w:val="es-ES" w:eastAsia="da-DK"/>
        </w:rPr>
        <w:t>:</w:t>
      </w:r>
      <w:r w:rsidR="00A54F62" w:rsidRPr="007C38FC">
        <w:rPr>
          <w:rFonts w:asciiTheme="majorHAnsi" w:eastAsia="Calibri" w:hAnsiTheme="majorHAnsi" w:cstheme="majorHAnsi"/>
          <w:bCs/>
          <w:color w:val="808080" w:themeColor="background1" w:themeShade="80"/>
          <w:lang w:val="es-ES" w:eastAsia="da-DK"/>
        </w:rPr>
        <w:t xml:space="preserve"> nombre, institución/organización</w:t>
      </w:r>
      <w:r w:rsidRPr="007C38FC">
        <w:rPr>
          <w:rFonts w:asciiTheme="majorHAnsi" w:eastAsia="Calibri" w:hAnsiTheme="majorHAnsi" w:cstheme="majorHAnsi"/>
          <w:bCs/>
          <w:color w:val="808080" w:themeColor="background1" w:themeShade="80"/>
          <w:lang w:val="es-ES" w:eastAsia="da-DK"/>
        </w:rPr>
        <w:t>,</w:t>
      </w:r>
    </w:p>
    <w:p w14:paraId="270C477B" w14:textId="08BCFDC6" w:rsidR="00BB4EAC" w:rsidRPr="007C38FC" w:rsidRDefault="00A54F62" w:rsidP="00BB4EAC">
      <w:pPr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bCs/>
          <w:color w:val="808080" w:themeColor="background1" w:themeShade="80"/>
          <w:lang w:val="es-ES" w:eastAsia="da-DK"/>
        </w:rPr>
      </w:pPr>
      <w:r w:rsidRPr="007C38FC">
        <w:rPr>
          <w:rFonts w:asciiTheme="majorHAnsi" w:eastAsia="Calibri" w:hAnsiTheme="majorHAnsi" w:cstheme="majorHAnsi"/>
          <w:bCs/>
          <w:color w:val="808080" w:themeColor="background1" w:themeShade="80"/>
          <w:lang w:val="es-ES" w:eastAsia="da-DK"/>
        </w:rPr>
        <w:t>Membrete de la org</w:t>
      </w:r>
      <w:r w:rsidR="00BB4EAC" w:rsidRPr="007C38FC">
        <w:rPr>
          <w:rFonts w:asciiTheme="majorHAnsi" w:eastAsia="Calibri" w:hAnsiTheme="majorHAnsi" w:cstheme="majorHAnsi"/>
          <w:bCs/>
          <w:color w:val="808080" w:themeColor="background1" w:themeShade="80"/>
          <w:lang w:val="es-ES" w:eastAsia="da-DK"/>
        </w:rPr>
        <w:t>.</w:t>
      </w:r>
      <w:r w:rsidRPr="007C38FC">
        <w:rPr>
          <w:rFonts w:asciiTheme="majorHAnsi" w:eastAsia="Calibri" w:hAnsiTheme="majorHAnsi" w:cstheme="majorHAnsi"/>
          <w:bCs/>
          <w:color w:val="808080" w:themeColor="background1" w:themeShade="80"/>
          <w:lang w:val="es-ES" w:eastAsia="da-DK"/>
        </w:rPr>
        <w:t xml:space="preserve"> si es posible,</w:t>
      </w:r>
    </w:p>
    <w:p w14:paraId="1D1EFCD2" w14:textId="4BF6B563" w:rsidR="00BB4EAC" w:rsidRPr="007C38FC" w:rsidRDefault="00A54F62" w:rsidP="00BB4EAC">
      <w:pPr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bCs/>
          <w:color w:val="808080" w:themeColor="background1" w:themeShade="80"/>
          <w:lang w:val="es-ES" w:eastAsia="da-DK"/>
        </w:rPr>
      </w:pPr>
      <w:r w:rsidRPr="007C38FC">
        <w:rPr>
          <w:rFonts w:asciiTheme="majorHAnsi" w:eastAsia="Calibri" w:hAnsiTheme="majorHAnsi" w:cstheme="majorHAnsi"/>
          <w:bCs/>
          <w:color w:val="808080" w:themeColor="background1" w:themeShade="80"/>
          <w:lang w:val="es-ES" w:eastAsia="da-DK"/>
        </w:rPr>
        <w:t>Dirección, país</w:t>
      </w:r>
      <w:r w:rsidR="00BB4EAC" w:rsidRPr="007C38FC">
        <w:rPr>
          <w:rFonts w:asciiTheme="majorHAnsi" w:eastAsia="Calibri" w:hAnsiTheme="majorHAnsi" w:cstheme="majorHAnsi"/>
          <w:bCs/>
          <w:color w:val="808080" w:themeColor="background1" w:themeShade="80"/>
          <w:lang w:val="es-ES" w:eastAsia="da-DK"/>
        </w:rPr>
        <w:t>]</w:t>
      </w:r>
      <w:r w:rsidR="00BB4EAC" w:rsidRPr="007C38FC">
        <w:rPr>
          <w:rFonts w:asciiTheme="majorHAnsi" w:eastAsia="Calibri" w:hAnsiTheme="majorHAnsi" w:cstheme="majorHAnsi"/>
          <w:bCs/>
          <w:color w:val="000000"/>
          <w:lang w:val="es-ES" w:eastAsia="da-DK"/>
        </w:rPr>
        <w:tab/>
        <w:t xml:space="preserve"> </w:t>
      </w:r>
      <w:r w:rsidR="00BB4EAC" w:rsidRPr="007C38FC">
        <w:rPr>
          <w:rFonts w:asciiTheme="majorHAnsi" w:eastAsia="Calibri" w:hAnsiTheme="majorHAnsi" w:cstheme="majorHAnsi"/>
          <w:bCs/>
          <w:color w:val="000000"/>
          <w:lang w:val="es-ES" w:eastAsia="da-DK"/>
        </w:rPr>
        <w:tab/>
      </w:r>
      <w:r w:rsidR="00BB4EAC" w:rsidRPr="007C38FC">
        <w:rPr>
          <w:rFonts w:asciiTheme="majorHAnsi" w:eastAsia="Calibri" w:hAnsiTheme="majorHAnsi" w:cstheme="majorHAnsi"/>
          <w:bCs/>
          <w:color w:val="000000"/>
          <w:lang w:val="es-ES" w:eastAsia="da-DK"/>
        </w:rPr>
        <w:tab/>
      </w:r>
      <w:r w:rsidR="00BB4EAC" w:rsidRPr="007C38FC">
        <w:rPr>
          <w:rFonts w:asciiTheme="majorHAnsi" w:eastAsia="Calibri" w:hAnsiTheme="majorHAnsi" w:cstheme="majorHAnsi"/>
          <w:bCs/>
          <w:color w:val="000000"/>
          <w:lang w:val="es-ES" w:eastAsia="da-DK"/>
        </w:rPr>
        <w:tab/>
      </w:r>
      <w:r w:rsidR="00BB4EAC" w:rsidRPr="007C38FC">
        <w:rPr>
          <w:rFonts w:asciiTheme="majorHAnsi" w:eastAsia="Calibri" w:hAnsiTheme="majorHAnsi" w:cstheme="majorHAnsi"/>
          <w:bCs/>
          <w:color w:val="808080" w:themeColor="background1" w:themeShade="80"/>
          <w:lang w:val="es-ES" w:eastAsia="da-DK"/>
        </w:rPr>
        <w:t>[</w:t>
      </w:r>
      <w:r w:rsidRPr="007C38FC">
        <w:rPr>
          <w:rFonts w:asciiTheme="majorHAnsi" w:eastAsia="Calibri" w:hAnsiTheme="majorHAnsi" w:cstheme="majorHAnsi"/>
          <w:bCs/>
          <w:color w:val="808080" w:themeColor="background1" w:themeShade="80"/>
          <w:lang w:val="es-ES" w:eastAsia="da-DK"/>
        </w:rPr>
        <w:t>fecha</w:t>
      </w:r>
      <w:r w:rsidR="00BB4EAC" w:rsidRPr="007C38FC">
        <w:rPr>
          <w:rFonts w:asciiTheme="majorHAnsi" w:eastAsia="Calibri" w:hAnsiTheme="majorHAnsi" w:cstheme="majorHAnsi"/>
          <w:bCs/>
          <w:color w:val="808080" w:themeColor="background1" w:themeShade="80"/>
          <w:lang w:val="es-ES" w:eastAsia="da-DK"/>
        </w:rPr>
        <w:t xml:space="preserve">                ]</w:t>
      </w:r>
    </w:p>
    <w:p w14:paraId="48D5D489" w14:textId="77777777" w:rsidR="00BB4EAC" w:rsidRPr="007C38FC" w:rsidRDefault="00BB4EAC" w:rsidP="00BB4EAC">
      <w:pPr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bCs/>
          <w:color w:val="000000"/>
          <w:lang w:val="es-ES" w:eastAsia="da-DK"/>
        </w:rPr>
      </w:pPr>
    </w:p>
    <w:p w14:paraId="4E477A37" w14:textId="77777777" w:rsidR="00BB4EAC" w:rsidRPr="007C38FC" w:rsidRDefault="00BB4EAC" w:rsidP="00BB4EAC">
      <w:pPr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bCs/>
          <w:color w:val="000000"/>
          <w:lang w:val="es-ES" w:eastAsia="da-DK"/>
        </w:rPr>
      </w:pPr>
    </w:p>
    <w:p w14:paraId="27285FC8" w14:textId="77777777" w:rsidR="00BB4EAC" w:rsidRPr="007C38FC" w:rsidRDefault="00BB4EAC" w:rsidP="00BB4EAC">
      <w:pPr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bCs/>
          <w:color w:val="000000"/>
          <w:lang w:val="es-ES" w:eastAsia="da-DK"/>
        </w:rPr>
      </w:pPr>
    </w:p>
    <w:p w14:paraId="52EF404A" w14:textId="20ABCE0B" w:rsidR="00BB4EAC" w:rsidRPr="007C38FC" w:rsidRDefault="00A54F62" w:rsidP="00BB4EAC">
      <w:pPr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bCs/>
          <w:color w:val="000000"/>
          <w:lang w:val="es-ES" w:eastAsia="da-DK"/>
        </w:rPr>
      </w:pPr>
      <w:r w:rsidRPr="007C38FC">
        <w:rPr>
          <w:rFonts w:asciiTheme="majorHAnsi" w:eastAsia="Calibri" w:hAnsiTheme="majorHAnsi" w:cstheme="majorHAnsi"/>
          <w:bCs/>
          <w:color w:val="000000"/>
          <w:lang w:val="es-ES" w:eastAsia="da-DK"/>
        </w:rPr>
        <w:t xml:space="preserve">DG Comisión </w:t>
      </w:r>
      <w:r w:rsidR="00BB4EAC" w:rsidRPr="007C38FC">
        <w:rPr>
          <w:rFonts w:asciiTheme="majorHAnsi" w:eastAsia="Calibri" w:hAnsiTheme="majorHAnsi" w:cstheme="majorHAnsi"/>
          <w:bCs/>
          <w:color w:val="000000"/>
          <w:lang w:val="es-ES" w:eastAsia="da-DK"/>
        </w:rPr>
        <w:t xml:space="preserve">Europea </w:t>
      </w:r>
    </w:p>
    <w:p w14:paraId="3F823F68" w14:textId="180F1456" w:rsidR="00BB4EAC" w:rsidRPr="007C38FC" w:rsidRDefault="00060ED5" w:rsidP="00BB4EAC">
      <w:pPr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bCs/>
          <w:color w:val="000000"/>
          <w:lang w:val="es-ES" w:eastAsia="da-DK"/>
        </w:rPr>
      </w:pPr>
      <w:r w:rsidRPr="007C38FC">
        <w:rPr>
          <w:rFonts w:asciiTheme="majorHAnsi" w:eastAsia="Calibri" w:hAnsiTheme="majorHAnsi" w:cstheme="majorHAnsi"/>
          <w:bCs/>
          <w:color w:val="000000"/>
          <w:lang w:val="es-ES" w:eastAsia="da-DK"/>
        </w:rPr>
        <w:t xml:space="preserve">Unidad </w:t>
      </w:r>
      <w:r w:rsidR="00BB4EAC" w:rsidRPr="007C38FC">
        <w:rPr>
          <w:rFonts w:asciiTheme="majorHAnsi" w:eastAsia="Calibri" w:hAnsiTheme="majorHAnsi" w:cstheme="majorHAnsi"/>
          <w:bCs/>
          <w:color w:val="000000"/>
          <w:lang w:val="es-ES" w:eastAsia="da-DK"/>
        </w:rPr>
        <w:t xml:space="preserve">SANTE E.4 – </w:t>
      </w:r>
    </w:p>
    <w:p w14:paraId="02C76189" w14:textId="365CF2E3" w:rsidR="00BB4EAC" w:rsidRPr="007C38FC" w:rsidRDefault="00BB4EAC" w:rsidP="00BB4EAC">
      <w:pPr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bCs/>
          <w:color w:val="000000"/>
          <w:lang w:val="es-ES" w:eastAsia="da-DK"/>
        </w:rPr>
      </w:pPr>
      <w:r w:rsidRPr="007C38FC">
        <w:rPr>
          <w:rFonts w:asciiTheme="majorHAnsi" w:eastAsia="Calibri" w:hAnsiTheme="majorHAnsi" w:cstheme="majorHAnsi"/>
          <w:bCs/>
          <w:color w:val="000000"/>
          <w:lang w:val="es-ES" w:eastAsia="da-DK"/>
        </w:rPr>
        <w:t>Pesticid</w:t>
      </w:r>
      <w:r w:rsidR="00A963B7" w:rsidRPr="007C38FC">
        <w:rPr>
          <w:rFonts w:asciiTheme="majorHAnsi" w:eastAsia="Calibri" w:hAnsiTheme="majorHAnsi" w:cstheme="majorHAnsi"/>
          <w:bCs/>
          <w:color w:val="000000"/>
          <w:lang w:val="es-ES" w:eastAsia="da-DK"/>
        </w:rPr>
        <w:t xml:space="preserve">as y Biocidas </w:t>
      </w:r>
      <w:r w:rsidRPr="007C38FC">
        <w:rPr>
          <w:rFonts w:asciiTheme="majorHAnsi" w:eastAsia="Calibri" w:hAnsiTheme="majorHAnsi" w:cstheme="majorHAnsi"/>
          <w:bCs/>
          <w:color w:val="000000"/>
          <w:lang w:val="es-ES" w:eastAsia="da-DK"/>
        </w:rPr>
        <w:t xml:space="preserve">F101 05/068 </w:t>
      </w:r>
    </w:p>
    <w:p w14:paraId="35F575B3" w14:textId="6C1B319A" w:rsidR="00BB4EAC" w:rsidRPr="007C38FC" w:rsidRDefault="00BB4EAC" w:rsidP="00BB4EAC">
      <w:pPr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bCs/>
          <w:color w:val="000000"/>
          <w:lang w:val="es-ES" w:eastAsia="da-DK"/>
        </w:rPr>
      </w:pPr>
      <w:r w:rsidRPr="007C38FC">
        <w:rPr>
          <w:rFonts w:asciiTheme="majorHAnsi" w:eastAsia="Calibri" w:hAnsiTheme="majorHAnsi" w:cstheme="majorHAnsi"/>
          <w:bCs/>
          <w:color w:val="000000"/>
          <w:lang w:val="es-ES" w:eastAsia="da-DK"/>
        </w:rPr>
        <w:t>1049 Brus</w:t>
      </w:r>
      <w:r w:rsidR="008F0B0B" w:rsidRPr="007C38FC">
        <w:rPr>
          <w:rFonts w:asciiTheme="majorHAnsi" w:eastAsia="Calibri" w:hAnsiTheme="majorHAnsi" w:cstheme="majorHAnsi"/>
          <w:bCs/>
          <w:color w:val="000000"/>
          <w:lang w:val="es-ES" w:eastAsia="da-DK"/>
        </w:rPr>
        <w:t>elas</w:t>
      </w:r>
    </w:p>
    <w:p w14:paraId="24B11EF6" w14:textId="488FA7D2" w:rsidR="00BB4EAC" w:rsidRPr="007C38FC" w:rsidRDefault="00A54F62" w:rsidP="00BB4EAC">
      <w:pPr>
        <w:pStyle w:val="Overskrift1"/>
        <w:spacing w:before="0"/>
        <w:rPr>
          <w:rFonts w:cstheme="majorHAnsi"/>
          <w:sz w:val="22"/>
          <w:szCs w:val="22"/>
          <w:lang w:val="es-ES"/>
        </w:rPr>
      </w:pPr>
      <w:r w:rsidRPr="007C38FC">
        <w:rPr>
          <w:rFonts w:eastAsia="Calibri" w:cstheme="majorHAnsi"/>
          <w:bCs/>
          <w:color w:val="auto"/>
          <w:sz w:val="22"/>
          <w:szCs w:val="22"/>
          <w:lang w:val="es-ES" w:eastAsia="da-DK"/>
        </w:rPr>
        <w:t>Bélgica</w:t>
      </w:r>
    </w:p>
    <w:p w14:paraId="39FD800F" w14:textId="77777777" w:rsidR="00BB4EAC" w:rsidRPr="007C38FC" w:rsidRDefault="00BB4EAC" w:rsidP="00BB4EAC">
      <w:pPr>
        <w:pStyle w:val="Overskrift2"/>
        <w:rPr>
          <w:b/>
          <w:lang w:val="es-ES"/>
        </w:rPr>
      </w:pPr>
    </w:p>
    <w:p w14:paraId="57ADE792" w14:textId="4E4B3DA8" w:rsidR="00A54F62" w:rsidRPr="007C38FC" w:rsidRDefault="00060ED5" w:rsidP="00A54F62">
      <w:pPr>
        <w:pStyle w:val="Overskrift2"/>
        <w:rPr>
          <w:b/>
          <w:lang w:val="es-ES"/>
        </w:rPr>
      </w:pPr>
      <w:r w:rsidRPr="007C38FC">
        <w:rPr>
          <w:b/>
          <w:lang w:val="es-ES"/>
        </w:rPr>
        <w:t>Recurso por</w:t>
      </w:r>
      <w:r w:rsidR="00A54F62" w:rsidRPr="007C38FC">
        <w:rPr>
          <w:b/>
          <w:lang w:val="es-ES"/>
        </w:rPr>
        <w:t xml:space="preserve"> las colecciones de</w:t>
      </w:r>
      <w:r w:rsidR="00503EA3">
        <w:rPr>
          <w:b/>
          <w:lang w:val="es-ES"/>
        </w:rPr>
        <w:t>l</w:t>
      </w:r>
      <w:r w:rsidR="00A54F62" w:rsidRPr="007C38FC">
        <w:rPr>
          <w:b/>
          <w:lang w:val="es-ES"/>
        </w:rPr>
        <w:t xml:space="preserve"> patrimonio cultural: permit</w:t>
      </w:r>
      <w:r w:rsidR="00A963B7" w:rsidRPr="007C38FC">
        <w:rPr>
          <w:b/>
          <w:lang w:val="es-ES"/>
        </w:rPr>
        <w:t>ir un</w:t>
      </w:r>
      <w:r w:rsidR="00A54F62" w:rsidRPr="007C38FC">
        <w:rPr>
          <w:b/>
          <w:lang w:val="es-ES"/>
        </w:rPr>
        <w:t>a derogación de la prohibición de</w:t>
      </w:r>
      <w:r w:rsidR="00503EA3">
        <w:rPr>
          <w:b/>
          <w:lang w:val="es-ES"/>
        </w:rPr>
        <w:t>l uso de</w:t>
      </w:r>
      <w:r w:rsidR="00A54F62" w:rsidRPr="007C38FC">
        <w:rPr>
          <w:b/>
          <w:lang w:val="es-ES"/>
        </w:rPr>
        <w:t xml:space="preserve"> nitrógeno (</w:t>
      </w:r>
      <w:r w:rsidR="00A963B7" w:rsidRPr="007C38FC">
        <w:rPr>
          <w:b/>
          <w:lang w:val="es-ES"/>
        </w:rPr>
        <w:t>UE</w:t>
      </w:r>
      <w:r w:rsidR="00A54F62" w:rsidRPr="007C38FC">
        <w:rPr>
          <w:b/>
          <w:lang w:val="es-ES"/>
        </w:rPr>
        <w:t xml:space="preserve"> 528/2012)</w:t>
      </w:r>
      <w:r w:rsidR="00503EA3">
        <w:rPr>
          <w:b/>
          <w:lang w:val="es-ES"/>
        </w:rPr>
        <w:t>.</w:t>
      </w:r>
    </w:p>
    <w:p w14:paraId="009B134C" w14:textId="4599AC9F" w:rsidR="00A54F62" w:rsidRPr="007C38FC" w:rsidRDefault="00A54F62" w:rsidP="00A54F62">
      <w:pPr>
        <w:pStyle w:val="Overskrift2"/>
        <w:rPr>
          <w:b/>
          <w:lang w:val="es-ES"/>
        </w:rPr>
      </w:pPr>
    </w:p>
    <w:p w14:paraId="505DFFB0" w14:textId="69388BAB" w:rsidR="000C5DAD" w:rsidRPr="007C38FC" w:rsidRDefault="00060ED5" w:rsidP="007D58EB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7C38FC">
        <w:rPr>
          <w:rFonts w:asciiTheme="majorHAnsi" w:hAnsiTheme="majorHAnsi" w:cstheme="majorHAnsi"/>
          <w:sz w:val="24"/>
          <w:szCs w:val="24"/>
          <w:lang w:val="es-ES"/>
        </w:rPr>
        <w:t>L</w:t>
      </w:r>
      <w:r w:rsidR="003476C1" w:rsidRPr="007C38FC">
        <w:rPr>
          <w:rFonts w:asciiTheme="majorHAnsi" w:hAnsiTheme="majorHAnsi" w:cstheme="majorHAnsi"/>
          <w:sz w:val="24"/>
          <w:szCs w:val="24"/>
          <w:lang w:val="es-ES"/>
        </w:rPr>
        <w:t>as i</w:t>
      </w:r>
      <w:r w:rsidR="000C5DAD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nstituciones de la memoria, </w:t>
      </w:r>
      <w:r w:rsidR="003476C1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los </w:t>
      </w:r>
      <w:r w:rsidR="000C5DAD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museos y </w:t>
      </w:r>
      <w:r w:rsidR="003476C1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los </w:t>
      </w:r>
      <w:r w:rsidR="000C5DAD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monumentos 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>se ven frecuentemente amenazad</w:t>
      </w:r>
      <w:r w:rsidR="00503EA3">
        <w:rPr>
          <w:rFonts w:asciiTheme="majorHAnsi" w:hAnsiTheme="majorHAnsi" w:cstheme="majorHAnsi"/>
          <w:sz w:val="24"/>
          <w:szCs w:val="24"/>
          <w:lang w:val="es-ES"/>
        </w:rPr>
        <w:t>o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s por las plagas </w:t>
      </w:r>
      <w:r w:rsidR="003476C1" w:rsidRPr="007C38FC">
        <w:rPr>
          <w:rFonts w:asciiTheme="majorHAnsi" w:hAnsiTheme="majorHAnsi" w:cstheme="majorHAnsi"/>
          <w:sz w:val="24"/>
          <w:szCs w:val="24"/>
          <w:lang w:val="es-ES"/>
        </w:rPr>
        <w:t>de</w:t>
      </w:r>
      <w:r w:rsidR="000C5DAD" w:rsidRPr="007C38FC">
        <w:rPr>
          <w:rFonts w:asciiTheme="majorHAnsi" w:hAnsiTheme="majorHAnsi" w:cstheme="majorHAnsi"/>
          <w:sz w:val="24"/>
          <w:szCs w:val="24"/>
          <w:lang w:val="es-ES"/>
        </w:rPr>
        <w:t>bid</w:t>
      </w:r>
      <w:r w:rsidR="00503EA3">
        <w:rPr>
          <w:rFonts w:asciiTheme="majorHAnsi" w:hAnsiTheme="majorHAnsi" w:cstheme="majorHAnsi"/>
          <w:sz w:val="24"/>
          <w:szCs w:val="24"/>
          <w:lang w:val="es-ES"/>
        </w:rPr>
        <w:t>as</w:t>
      </w:r>
      <w:r w:rsidR="000C5DAD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 a </w:t>
      </w:r>
      <w:r w:rsidR="003476C1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las diferentes </w:t>
      </w:r>
      <w:r w:rsidR="000C5DAD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formas de contaminación y </w:t>
      </w:r>
      <w:r w:rsidR="003476C1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al cambio de </w:t>
      </w:r>
      <w:r w:rsidR="000C5DAD" w:rsidRPr="007C38FC">
        <w:rPr>
          <w:rFonts w:asciiTheme="majorHAnsi" w:hAnsiTheme="majorHAnsi" w:cstheme="majorHAnsi"/>
          <w:sz w:val="24"/>
          <w:szCs w:val="24"/>
          <w:lang w:val="es-ES"/>
        </w:rPr>
        <w:t>las condiciones climáticas.</w:t>
      </w:r>
    </w:p>
    <w:p w14:paraId="07A43F65" w14:textId="4320B173" w:rsidR="008F355D" w:rsidRPr="007C38FC" w:rsidRDefault="008F355D" w:rsidP="007D58EB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ES"/>
        </w:rPr>
      </w:pPr>
    </w:p>
    <w:p w14:paraId="5844659D" w14:textId="5534D38F" w:rsidR="008F355D" w:rsidRPr="007C38FC" w:rsidRDefault="00434D82" w:rsidP="007D58EB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7C38FC">
        <w:rPr>
          <w:rFonts w:asciiTheme="majorHAnsi" w:hAnsiTheme="majorHAnsi" w:cstheme="majorHAnsi"/>
          <w:sz w:val="24"/>
          <w:szCs w:val="24"/>
          <w:lang w:val="es-ES"/>
        </w:rPr>
        <w:t>Uno de</w:t>
      </w:r>
      <w:r w:rsidR="003476C1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r w:rsidR="008F355D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los métodos </w:t>
      </w:r>
      <w:r w:rsidR="00503EA3" w:rsidRPr="007C38FC">
        <w:rPr>
          <w:rFonts w:asciiTheme="majorHAnsi" w:hAnsiTheme="majorHAnsi" w:cstheme="majorHAnsi"/>
          <w:sz w:val="24"/>
          <w:szCs w:val="24"/>
          <w:lang w:val="es-ES"/>
        </w:rPr>
        <w:t>más versátiles y respetuosos con el medioambiente</w:t>
      </w:r>
      <w:r w:rsidR="00503EA3">
        <w:rPr>
          <w:rFonts w:asciiTheme="majorHAnsi" w:hAnsiTheme="majorHAnsi" w:cstheme="majorHAnsi"/>
          <w:sz w:val="24"/>
          <w:szCs w:val="24"/>
          <w:lang w:val="es-ES"/>
        </w:rPr>
        <w:t xml:space="preserve"> empleados </w:t>
      </w:r>
      <w:r w:rsidR="00503EA3" w:rsidRPr="007C38FC">
        <w:rPr>
          <w:rFonts w:asciiTheme="majorHAnsi" w:hAnsiTheme="majorHAnsi" w:cstheme="majorHAnsi"/>
          <w:sz w:val="24"/>
          <w:szCs w:val="24"/>
          <w:lang w:val="es-ES"/>
        </w:rPr>
        <w:t>para desinfectar</w:t>
      </w:r>
      <w:r w:rsidR="00060ED5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, </w:t>
      </w:r>
      <w:r w:rsidR="00503EA3">
        <w:rPr>
          <w:rFonts w:asciiTheme="majorHAnsi" w:hAnsiTheme="majorHAnsi" w:cstheme="majorHAnsi"/>
          <w:sz w:val="24"/>
          <w:szCs w:val="24"/>
          <w:lang w:val="es-ES"/>
        </w:rPr>
        <w:t xml:space="preserve">y </w:t>
      </w:r>
      <w:r w:rsidR="003476C1" w:rsidRPr="007C38FC">
        <w:rPr>
          <w:rFonts w:asciiTheme="majorHAnsi" w:hAnsiTheme="majorHAnsi" w:cstheme="majorHAnsi"/>
          <w:sz w:val="24"/>
          <w:szCs w:val="24"/>
          <w:lang w:val="es-ES"/>
        </w:rPr>
        <w:t>que evita</w:t>
      </w:r>
      <w:r w:rsidR="008F355D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 el uso de productos químicos peligrosos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>,</w:t>
      </w:r>
      <w:r w:rsidR="008F355D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es </w:t>
      </w:r>
      <w:r w:rsidR="008F355D" w:rsidRPr="007C38FC">
        <w:rPr>
          <w:rFonts w:asciiTheme="majorHAnsi" w:hAnsiTheme="majorHAnsi" w:cstheme="majorHAnsi"/>
          <w:sz w:val="24"/>
          <w:szCs w:val="24"/>
          <w:lang w:val="es-ES"/>
        </w:rPr>
        <w:t>la “anoxia” o atmósferas controladas con un contenido extremadamente bajo de oxígeno en cámaras de tratamiento</w:t>
      </w:r>
      <w:r w:rsidR="00503EA3">
        <w:rPr>
          <w:rFonts w:asciiTheme="majorHAnsi" w:hAnsiTheme="majorHAnsi" w:cstheme="majorHAnsi"/>
          <w:sz w:val="24"/>
          <w:szCs w:val="24"/>
          <w:lang w:val="es-ES"/>
        </w:rPr>
        <w:t xml:space="preserve">, en las cuales </w:t>
      </w:r>
      <w:r w:rsidR="00265499" w:rsidRPr="007C38FC">
        <w:rPr>
          <w:rFonts w:asciiTheme="majorHAnsi" w:hAnsiTheme="majorHAnsi" w:cstheme="majorHAnsi"/>
          <w:b/>
          <w:bCs/>
          <w:sz w:val="24"/>
          <w:szCs w:val="24"/>
          <w:lang w:val="es-ES"/>
        </w:rPr>
        <w:t xml:space="preserve">se genera </w:t>
      </w:r>
      <w:r w:rsidR="008F355D" w:rsidRPr="007C38FC">
        <w:rPr>
          <w:rFonts w:asciiTheme="majorHAnsi" w:hAnsiTheme="majorHAnsi" w:cstheme="majorHAnsi"/>
          <w:b/>
          <w:bCs/>
          <w:sz w:val="24"/>
          <w:szCs w:val="24"/>
          <w:lang w:val="es-ES"/>
        </w:rPr>
        <w:t xml:space="preserve">nitrógeno </w:t>
      </w:r>
      <w:r w:rsidR="008F355D" w:rsidRPr="007C38FC">
        <w:rPr>
          <w:rFonts w:asciiTheme="majorHAnsi" w:hAnsiTheme="majorHAnsi" w:cstheme="majorHAnsi"/>
          <w:b/>
          <w:bCs/>
          <w:i/>
          <w:iCs/>
          <w:sz w:val="24"/>
          <w:szCs w:val="24"/>
          <w:lang w:val="es-ES"/>
        </w:rPr>
        <w:t>in situ</w:t>
      </w:r>
      <w:r w:rsidR="008F355D" w:rsidRPr="007C38FC">
        <w:rPr>
          <w:rFonts w:asciiTheme="majorHAnsi" w:hAnsiTheme="majorHAnsi" w:cstheme="majorHAnsi"/>
          <w:b/>
          <w:bCs/>
          <w:sz w:val="24"/>
          <w:szCs w:val="24"/>
          <w:lang w:val="es-ES"/>
        </w:rPr>
        <w:t xml:space="preserve"> </w:t>
      </w:r>
      <w:r w:rsidR="008F355D" w:rsidRPr="007C38FC">
        <w:rPr>
          <w:rFonts w:asciiTheme="majorHAnsi" w:hAnsiTheme="majorHAnsi" w:cstheme="majorHAnsi"/>
          <w:sz w:val="24"/>
          <w:szCs w:val="24"/>
          <w:lang w:val="es-ES"/>
        </w:rPr>
        <w:t>para la desinfe</w:t>
      </w:r>
      <w:r w:rsidR="003476C1" w:rsidRPr="007C38FC">
        <w:rPr>
          <w:rFonts w:asciiTheme="majorHAnsi" w:hAnsiTheme="majorHAnsi" w:cstheme="majorHAnsi"/>
          <w:sz w:val="24"/>
          <w:szCs w:val="24"/>
          <w:lang w:val="es-ES"/>
        </w:rPr>
        <w:t>c</w:t>
      </w:r>
      <w:r w:rsidR="008F355D" w:rsidRPr="007C38FC">
        <w:rPr>
          <w:rFonts w:asciiTheme="majorHAnsi" w:hAnsiTheme="majorHAnsi" w:cstheme="majorHAnsi"/>
          <w:sz w:val="24"/>
          <w:szCs w:val="24"/>
          <w:lang w:val="es-ES"/>
        </w:rPr>
        <w:t>tación</w:t>
      </w:r>
      <w:r w:rsidR="003476C1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 d</w:t>
      </w:r>
      <w:r w:rsidR="008F355D" w:rsidRPr="007C38FC">
        <w:rPr>
          <w:rFonts w:asciiTheme="majorHAnsi" w:hAnsiTheme="majorHAnsi" w:cstheme="majorHAnsi"/>
          <w:sz w:val="24"/>
          <w:szCs w:val="24"/>
          <w:lang w:val="es-ES"/>
        </w:rPr>
        <w:t>e insectos anóxica</w:t>
      </w:r>
      <w:r w:rsidR="00503EA3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r w:rsidR="00265499">
        <w:rPr>
          <w:rFonts w:asciiTheme="majorHAnsi" w:hAnsiTheme="majorHAnsi" w:cstheme="majorHAnsi"/>
          <w:sz w:val="24"/>
          <w:szCs w:val="24"/>
          <w:lang w:val="es-ES"/>
        </w:rPr>
        <w:t xml:space="preserve">en </w:t>
      </w:r>
      <w:r w:rsidR="008F355D" w:rsidRPr="007C38FC">
        <w:rPr>
          <w:rFonts w:asciiTheme="majorHAnsi" w:hAnsiTheme="majorHAnsi" w:cstheme="majorHAnsi"/>
          <w:sz w:val="24"/>
          <w:szCs w:val="24"/>
          <w:lang w:val="es-ES"/>
        </w:rPr>
        <w:t>objetos del patrimonio cultural.</w:t>
      </w:r>
    </w:p>
    <w:p w14:paraId="295AB76E" w14:textId="77777777" w:rsidR="00430A8E" w:rsidRPr="007C38FC" w:rsidRDefault="00430A8E" w:rsidP="007D58EB">
      <w:pPr>
        <w:spacing w:after="0"/>
        <w:jc w:val="both"/>
        <w:rPr>
          <w:rFonts w:asciiTheme="majorHAnsi" w:hAnsiTheme="majorHAnsi" w:cstheme="majorHAnsi"/>
          <w:sz w:val="24"/>
          <w:szCs w:val="24"/>
          <w:u w:val="single"/>
          <w:lang w:val="es-ES"/>
        </w:rPr>
      </w:pPr>
    </w:p>
    <w:p w14:paraId="183BC078" w14:textId="160886D6" w:rsidR="00430A8E" w:rsidRPr="007C38FC" w:rsidRDefault="00434D82" w:rsidP="007D58EB">
      <w:pPr>
        <w:spacing w:after="0"/>
        <w:jc w:val="both"/>
        <w:rPr>
          <w:rFonts w:asciiTheme="majorHAnsi" w:hAnsiTheme="majorHAnsi" w:cstheme="majorHAnsi"/>
          <w:sz w:val="24"/>
          <w:szCs w:val="24"/>
          <w:u w:val="single"/>
          <w:lang w:val="es-ES"/>
        </w:rPr>
      </w:pPr>
      <w:r w:rsidRPr="007C38FC">
        <w:rPr>
          <w:rFonts w:asciiTheme="majorHAnsi" w:hAnsiTheme="majorHAnsi" w:cstheme="majorHAnsi"/>
          <w:sz w:val="24"/>
          <w:szCs w:val="24"/>
          <w:u w:val="single"/>
          <w:lang w:val="es-ES"/>
        </w:rPr>
        <w:t xml:space="preserve">La cuestión </w:t>
      </w:r>
      <w:r w:rsidR="008F355D" w:rsidRPr="007C38FC">
        <w:rPr>
          <w:rFonts w:asciiTheme="majorHAnsi" w:hAnsiTheme="majorHAnsi" w:cstheme="majorHAnsi"/>
          <w:sz w:val="24"/>
          <w:szCs w:val="24"/>
          <w:u w:val="single"/>
          <w:lang w:val="es-ES"/>
        </w:rPr>
        <w:t>de la legislación de la UE</w:t>
      </w:r>
    </w:p>
    <w:p w14:paraId="51CFECF1" w14:textId="51216DEC" w:rsidR="008F355D" w:rsidRPr="007C38FC" w:rsidRDefault="008F355D" w:rsidP="007D58E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lang w:val="es-ES"/>
        </w:rPr>
      </w:pPr>
      <w:r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Desde el registro obligatorio del uso de nitrógeno para desinfectar por </w:t>
      </w:r>
      <w:r w:rsidR="000F5B1B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el Reglamento </w:t>
      </w:r>
      <w:r w:rsidR="00434D82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UE 528/2012 </w:t>
      </w:r>
      <w:r w:rsidR="000F5B1B" w:rsidRPr="007C38FC">
        <w:rPr>
          <w:rFonts w:asciiTheme="majorHAnsi" w:hAnsiTheme="majorHAnsi" w:cstheme="majorHAnsi"/>
          <w:sz w:val="24"/>
          <w:szCs w:val="24"/>
          <w:lang w:val="es-ES"/>
        </w:rPr>
        <w:t>sobre Productos Biocidas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 de septiembre de 2017, solo </w:t>
      </w:r>
      <w:r w:rsidR="000F5B1B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se ha reconocido e incluido 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un método de </w:t>
      </w:r>
      <w:r w:rsidR="00434D82" w:rsidRPr="007C38FC">
        <w:rPr>
          <w:rFonts w:asciiTheme="majorHAnsi" w:hAnsiTheme="majorHAnsi" w:cstheme="majorHAnsi"/>
          <w:sz w:val="24"/>
          <w:szCs w:val="24"/>
          <w:lang w:val="es-ES"/>
        </w:rPr>
        <w:t>utilización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 de</w:t>
      </w:r>
      <w:r w:rsidR="00434D82" w:rsidRPr="007C38FC">
        <w:rPr>
          <w:rFonts w:asciiTheme="majorHAnsi" w:hAnsiTheme="majorHAnsi" w:cstheme="majorHAnsi"/>
          <w:sz w:val="24"/>
          <w:szCs w:val="24"/>
          <w:lang w:val="es-ES"/>
        </w:rPr>
        <w:t>l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 nitrógeno (junto con otras restricciones): nitrógeno en </w:t>
      </w:r>
      <w:r w:rsidR="000F5B1B" w:rsidRPr="007C38FC">
        <w:rPr>
          <w:rFonts w:asciiTheme="majorHAnsi" w:hAnsiTheme="majorHAnsi" w:cstheme="majorHAnsi"/>
          <w:sz w:val="24"/>
          <w:szCs w:val="24"/>
          <w:lang w:val="es-ES"/>
        </w:rPr>
        <w:t>cartuchos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. El nitrógeno generado </w:t>
      </w:r>
      <w:r w:rsidRPr="007C38FC">
        <w:rPr>
          <w:rFonts w:asciiTheme="majorHAnsi" w:hAnsiTheme="majorHAnsi" w:cstheme="majorHAnsi"/>
          <w:i/>
          <w:iCs/>
          <w:sz w:val="24"/>
          <w:szCs w:val="24"/>
          <w:lang w:val="es-ES"/>
        </w:rPr>
        <w:t xml:space="preserve">in situ </w:t>
      </w:r>
      <w:r w:rsidR="00434D82" w:rsidRPr="007C38FC">
        <w:rPr>
          <w:rFonts w:asciiTheme="majorHAnsi" w:hAnsiTheme="majorHAnsi" w:cstheme="majorHAnsi"/>
          <w:sz w:val="24"/>
          <w:szCs w:val="24"/>
          <w:lang w:val="es-ES"/>
        </w:rPr>
        <w:t>no</w:t>
      </w:r>
      <w:r w:rsidR="00160C76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r w:rsidR="00434D82" w:rsidRPr="007C38FC">
        <w:rPr>
          <w:rFonts w:asciiTheme="majorHAnsi" w:hAnsiTheme="majorHAnsi" w:cstheme="majorHAnsi"/>
          <w:sz w:val="24"/>
          <w:szCs w:val="24"/>
          <w:lang w:val="es-ES"/>
        </w:rPr>
        <w:t>fue autorizado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. La prohibición del uso de nitrógeno no está justificada por </w:t>
      </w:r>
      <w:r w:rsidR="00160C76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cuestiones de salud 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y perjudica económicamente al mercado de los actores europeos </w:t>
      </w:r>
      <w:r w:rsidR="00160C76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implicados 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en los negocios de </w:t>
      </w:r>
      <w:r w:rsidR="00160C76" w:rsidRPr="007C38FC">
        <w:rPr>
          <w:rFonts w:asciiTheme="majorHAnsi" w:hAnsiTheme="majorHAnsi" w:cstheme="majorHAnsi"/>
          <w:sz w:val="24"/>
          <w:szCs w:val="24"/>
          <w:lang w:val="es-ES"/>
        </w:rPr>
        <w:t>G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estión </w:t>
      </w:r>
      <w:r w:rsidR="00160C76" w:rsidRPr="007C38FC">
        <w:rPr>
          <w:rFonts w:asciiTheme="majorHAnsi" w:hAnsiTheme="majorHAnsi" w:cstheme="majorHAnsi"/>
          <w:sz w:val="24"/>
          <w:szCs w:val="24"/>
          <w:lang w:val="es-ES"/>
        </w:rPr>
        <w:t>I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>ntegrad</w:t>
      </w:r>
      <w:r w:rsidR="00160C76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a de Plagas 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>(IPM, por sus siglas en inglés).</w:t>
      </w:r>
    </w:p>
    <w:p w14:paraId="67EFAAAA" w14:textId="77777777" w:rsidR="00430A8E" w:rsidRPr="007C38FC" w:rsidRDefault="00430A8E" w:rsidP="007D58EB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ES"/>
        </w:rPr>
      </w:pPr>
    </w:p>
    <w:p w14:paraId="53BD9563" w14:textId="34461807" w:rsidR="008F355D" w:rsidRPr="007C38FC" w:rsidRDefault="008F355D" w:rsidP="007D58EB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Debido a este </w:t>
      </w:r>
      <w:r w:rsidR="00434D82" w:rsidRPr="007C38FC">
        <w:rPr>
          <w:rFonts w:asciiTheme="majorHAnsi" w:hAnsiTheme="majorHAnsi" w:cstheme="majorHAnsi"/>
          <w:sz w:val="24"/>
          <w:szCs w:val="24"/>
          <w:lang w:val="es-ES"/>
        </w:rPr>
        <w:t>vacío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r w:rsidR="00265499">
        <w:rPr>
          <w:rFonts w:asciiTheme="majorHAnsi" w:hAnsiTheme="majorHAnsi" w:cstheme="majorHAnsi"/>
          <w:sz w:val="24"/>
          <w:szCs w:val="24"/>
          <w:lang w:val="es-ES"/>
        </w:rPr>
        <w:t>legal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, las </w:t>
      </w:r>
      <w:r w:rsidR="00160C76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actuales 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instalaciones </w:t>
      </w:r>
      <w:r w:rsidR="00160C76" w:rsidRPr="007C38FC">
        <w:rPr>
          <w:rFonts w:asciiTheme="majorHAnsi" w:hAnsiTheme="majorHAnsi" w:cstheme="majorHAnsi"/>
          <w:sz w:val="24"/>
          <w:szCs w:val="24"/>
          <w:lang w:val="es-ES"/>
        </w:rPr>
        <w:t>anóxica</w:t>
      </w:r>
      <w:r w:rsidR="00B5617C" w:rsidRPr="007C38FC">
        <w:rPr>
          <w:rFonts w:asciiTheme="majorHAnsi" w:hAnsiTheme="majorHAnsi" w:cstheme="majorHAnsi"/>
          <w:sz w:val="24"/>
          <w:szCs w:val="24"/>
          <w:lang w:val="es-ES"/>
        </w:rPr>
        <w:t>s</w:t>
      </w:r>
      <w:r w:rsidR="00160C76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 de 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Europa ya no pueden </w:t>
      </w:r>
      <w:r w:rsidR="00160C76" w:rsidRPr="007C38FC">
        <w:rPr>
          <w:rFonts w:asciiTheme="majorHAnsi" w:hAnsiTheme="majorHAnsi" w:cstheme="majorHAnsi"/>
          <w:sz w:val="24"/>
          <w:szCs w:val="24"/>
          <w:lang w:val="es-ES"/>
        </w:rPr>
        <w:t>funcionar legalmente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. </w:t>
      </w:r>
      <w:r w:rsidR="00B5617C" w:rsidRPr="007C38FC">
        <w:rPr>
          <w:rFonts w:asciiTheme="majorHAnsi" w:hAnsiTheme="majorHAnsi" w:cstheme="majorHAnsi"/>
          <w:sz w:val="24"/>
          <w:szCs w:val="24"/>
          <w:lang w:val="es-ES"/>
        </w:rPr>
        <w:t>En consecuencia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>, las instituciones del patrimonio cultural se enfrentan a</w:t>
      </w:r>
      <w:r w:rsidR="00160C76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l grave 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>peligro de</w:t>
      </w:r>
      <w:r w:rsidR="00160C76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 daños o 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>pérdida irreparable</w:t>
      </w:r>
      <w:r w:rsidR="00160C76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 de los objetos culturales</w:t>
      </w:r>
      <w:r w:rsidRPr="007C38FC">
        <w:rPr>
          <w:rFonts w:asciiTheme="majorHAnsi" w:hAnsiTheme="majorHAnsi" w:cstheme="majorHAnsi"/>
          <w:sz w:val="24"/>
          <w:szCs w:val="24"/>
          <w:lang w:val="es-ES"/>
        </w:rPr>
        <w:t>.</w:t>
      </w:r>
    </w:p>
    <w:p w14:paraId="531C6C48" w14:textId="77777777" w:rsidR="007C38FC" w:rsidRPr="007C38FC" w:rsidRDefault="007C38FC" w:rsidP="007D58EB">
      <w:pPr>
        <w:spacing w:after="0"/>
        <w:jc w:val="both"/>
        <w:rPr>
          <w:rFonts w:asciiTheme="majorHAnsi" w:hAnsiTheme="majorHAnsi" w:cstheme="majorHAnsi"/>
          <w:b/>
          <w:color w:val="FF0000"/>
          <w:sz w:val="24"/>
          <w:szCs w:val="24"/>
          <w:lang w:val="es-ES"/>
        </w:rPr>
      </w:pPr>
    </w:p>
    <w:p w14:paraId="7159ECCE" w14:textId="001483DD" w:rsidR="008F355D" w:rsidRPr="007C38FC" w:rsidRDefault="00160C76" w:rsidP="007D58EB">
      <w:pPr>
        <w:spacing w:after="0"/>
        <w:jc w:val="both"/>
        <w:rPr>
          <w:rFonts w:asciiTheme="majorHAnsi" w:hAnsiTheme="majorHAnsi" w:cstheme="majorHAnsi"/>
          <w:b/>
          <w:bCs/>
          <w:sz w:val="24"/>
          <w:szCs w:val="24"/>
          <w:lang w:val="es-ES"/>
        </w:rPr>
      </w:pPr>
      <w:r w:rsidRPr="007C38FC">
        <w:rPr>
          <w:rFonts w:asciiTheme="majorHAnsi" w:hAnsiTheme="majorHAnsi" w:cstheme="majorHAnsi"/>
          <w:b/>
          <w:bCs/>
          <w:sz w:val="24"/>
          <w:szCs w:val="24"/>
          <w:lang w:val="es-ES"/>
        </w:rPr>
        <w:t>Por ello, i</w:t>
      </w:r>
      <w:r w:rsidR="008F355D" w:rsidRPr="007C38FC">
        <w:rPr>
          <w:rFonts w:asciiTheme="majorHAnsi" w:hAnsiTheme="majorHAnsi" w:cstheme="majorHAnsi"/>
          <w:b/>
          <w:bCs/>
          <w:sz w:val="24"/>
          <w:szCs w:val="24"/>
          <w:lang w:val="es-ES"/>
        </w:rPr>
        <w:t>nsto firmemente</w:t>
      </w:r>
      <w:r w:rsidRPr="007C38FC">
        <w:rPr>
          <w:rFonts w:asciiTheme="majorHAnsi" w:hAnsiTheme="majorHAnsi" w:cstheme="majorHAnsi"/>
          <w:b/>
          <w:bCs/>
          <w:sz w:val="24"/>
          <w:szCs w:val="24"/>
          <w:lang w:val="es-ES"/>
        </w:rPr>
        <w:t xml:space="preserve"> </w:t>
      </w:r>
      <w:r w:rsidR="008F355D" w:rsidRPr="007C38FC">
        <w:rPr>
          <w:rFonts w:asciiTheme="majorHAnsi" w:hAnsiTheme="majorHAnsi" w:cstheme="majorHAnsi"/>
          <w:b/>
          <w:bCs/>
          <w:sz w:val="24"/>
          <w:szCs w:val="24"/>
          <w:lang w:val="es-ES"/>
        </w:rPr>
        <w:t>a la Comisión</w:t>
      </w:r>
      <w:r w:rsidRPr="007C38FC">
        <w:rPr>
          <w:rFonts w:asciiTheme="majorHAnsi" w:hAnsiTheme="majorHAnsi" w:cstheme="majorHAnsi"/>
          <w:b/>
          <w:bCs/>
          <w:sz w:val="24"/>
          <w:szCs w:val="24"/>
          <w:lang w:val="es-ES"/>
        </w:rPr>
        <w:t xml:space="preserve"> a </w:t>
      </w:r>
      <w:r w:rsidR="00B5617C" w:rsidRPr="007C38FC">
        <w:rPr>
          <w:rFonts w:asciiTheme="majorHAnsi" w:hAnsiTheme="majorHAnsi" w:cstheme="majorHAnsi"/>
          <w:b/>
          <w:bCs/>
          <w:sz w:val="24"/>
          <w:szCs w:val="24"/>
          <w:lang w:val="es-ES"/>
        </w:rPr>
        <w:t xml:space="preserve">autorizar </w:t>
      </w:r>
      <w:r w:rsidR="008F355D" w:rsidRPr="007C38FC">
        <w:rPr>
          <w:rFonts w:asciiTheme="majorHAnsi" w:hAnsiTheme="majorHAnsi" w:cstheme="majorHAnsi"/>
          <w:b/>
          <w:bCs/>
          <w:sz w:val="24"/>
          <w:szCs w:val="24"/>
          <w:lang w:val="es-ES"/>
        </w:rPr>
        <w:t>una derogación</w:t>
      </w:r>
      <w:r w:rsidR="005E5D96" w:rsidRPr="007C38FC">
        <w:rPr>
          <w:rFonts w:asciiTheme="majorHAnsi" w:hAnsiTheme="majorHAnsi" w:cstheme="majorHAnsi"/>
          <w:b/>
          <w:bCs/>
          <w:sz w:val="24"/>
          <w:szCs w:val="24"/>
          <w:lang w:val="es-ES"/>
        </w:rPr>
        <w:t xml:space="preserve">, de acuerdo con el </w:t>
      </w:r>
      <w:r w:rsidR="008F355D" w:rsidRPr="007C38FC">
        <w:rPr>
          <w:rFonts w:asciiTheme="majorHAnsi" w:hAnsiTheme="majorHAnsi" w:cstheme="majorHAnsi"/>
          <w:b/>
          <w:bCs/>
          <w:sz w:val="24"/>
          <w:szCs w:val="24"/>
          <w:lang w:val="es-ES"/>
        </w:rPr>
        <w:t>artículo 55</w:t>
      </w:r>
      <w:r w:rsidR="005E5D96" w:rsidRPr="007C38FC">
        <w:rPr>
          <w:rFonts w:asciiTheme="majorHAnsi" w:hAnsiTheme="majorHAnsi" w:cstheme="majorHAnsi"/>
          <w:b/>
          <w:bCs/>
          <w:sz w:val="24"/>
          <w:szCs w:val="24"/>
          <w:lang w:val="es-ES"/>
        </w:rPr>
        <w:t>(</w:t>
      </w:r>
      <w:r w:rsidR="008F355D" w:rsidRPr="007C38FC">
        <w:rPr>
          <w:rFonts w:asciiTheme="majorHAnsi" w:hAnsiTheme="majorHAnsi" w:cstheme="majorHAnsi"/>
          <w:b/>
          <w:bCs/>
          <w:sz w:val="24"/>
          <w:szCs w:val="24"/>
          <w:lang w:val="es-ES"/>
        </w:rPr>
        <w:t>3</w:t>
      </w:r>
      <w:r w:rsidR="005E5D96" w:rsidRPr="007C38FC">
        <w:rPr>
          <w:rFonts w:asciiTheme="majorHAnsi" w:hAnsiTheme="majorHAnsi" w:cstheme="majorHAnsi"/>
          <w:b/>
          <w:bCs/>
          <w:sz w:val="24"/>
          <w:szCs w:val="24"/>
          <w:lang w:val="es-ES"/>
        </w:rPr>
        <w:t>),</w:t>
      </w:r>
      <w:r w:rsidR="007C38FC" w:rsidRPr="007C38FC">
        <w:rPr>
          <w:rFonts w:asciiTheme="majorHAnsi" w:hAnsiTheme="majorHAnsi" w:cstheme="majorHAnsi"/>
          <w:b/>
          <w:bCs/>
          <w:sz w:val="24"/>
          <w:szCs w:val="24"/>
          <w:lang w:val="es-ES"/>
        </w:rPr>
        <w:t xml:space="preserve"> en </w:t>
      </w:r>
      <w:r w:rsidR="008F355D" w:rsidRPr="007C38FC">
        <w:rPr>
          <w:rFonts w:asciiTheme="majorHAnsi" w:hAnsiTheme="majorHAnsi" w:cstheme="majorHAnsi"/>
          <w:b/>
          <w:bCs/>
          <w:sz w:val="24"/>
          <w:szCs w:val="24"/>
          <w:lang w:val="es-ES"/>
        </w:rPr>
        <w:t>el</w:t>
      </w:r>
      <w:r w:rsidRPr="007C38FC">
        <w:rPr>
          <w:rFonts w:asciiTheme="majorHAnsi" w:hAnsiTheme="majorHAnsi" w:cstheme="majorHAnsi"/>
          <w:b/>
          <w:bCs/>
          <w:sz w:val="24"/>
          <w:szCs w:val="24"/>
          <w:lang w:val="es-ES"/>
        </w:rPr>
        <w:t xml:space="preserve"> Reglamento sobre Productos Biocidas</w:t>
      </w:r>
      <w:r w:rsidR="00265499">
        <w:rPr>
          <w:rFonts w:asciiTheme="majorHAnsi" w:hAnsiTheme="majorHAnsi" w:cstheme="majorHAnsi"/>
          <w:b/>
          <w:bCs/>
          <w:sz w:val="24"/>
          <w:szCs w:val="24"/>
          <w:lang w:val="es-ES"/>
        </w:rPr>
        <w:t>,</w:t>
      </w:r>
      <w:r w:rsidRPr="007C38FC">
        <w:rPr>
          <w:rFonts w:asciiTheme="majorHAnsi" w:hAnsiTheme="majorHAnsi" w:cstheme="majorHAnsi"/>
          <w:b/>
          <w:bCs/>
          <w:sz w:val="24"/>
          <w:szCs w:val="24"/>
          <w:lang w:val="es-ES"/>
        </w:rPr>
        <w:t xml:space="preserve"> a lo</w:t>
      </w:r>
      <w:r w:rsidR="008F355D" w:rsidRPr="007C38FC">
        <w:rPr>
          <w:rFonts w:asciiTheme="majorHAnsi" w:hAnsiTheme="majorHAnsi" w:cstheme="majorHAnsi"/>
          <w:b/>
          <w:bCs/>
          <w:sz w:val="24"/>
          <w:szCs w:val="24"/>
          <w:lang w:val="es-ES"/>
        </w:rPr>
        <w:t>s Estados Miembros que lo soliciten,</w:t>
      </w:r>
      <w:r w:rsidR="008F355D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 </w:t>
      </w:r>
      <w:r w:rsidR="00594420" w:rsidRPr="007C38FC">
        <w:rPr>
          <w:rFonts w:asciiTheme="majorHAnsi" w:hAnsiTheme="majorHAnsi" w:cstheme="majorHAnsi"/>
          <w:sz w:val="24"/>
          <w:szCs w:val="24"/>
          <w:lang w:val="es-ES"/>
        </w:rPr>
        <w:t>dado que</w:t>
      </w:r>
      <w:r w:rsidR="008F355D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 este método permite </w:t>
      </w:r>
      <w:r w:rsidR="00594420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tratar </w:t>
      </w:r>
      <w:r w:rsidR="008F355D" w:rsidRPr="007C38FC">
        <w:rPr>
          <w:rFonts w:asciiTheme="majorHAnsi" w:hAnsiTheme="majorHAnsi" w:cstheme="majorHAnsi"/>
          <w:sz w:val="24"/>
          <w:szCs w:val="24"/>
          <w:lang w:val="es-ES"/>
        </w:rPr>
        <w:t>cualquier material de manera segura,</w:t>
      </w:r>
      <w:r w:rsidR="00594420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 no como el resto de </w:t>
      </w:r>
      <w:r w:rsidR="007C38FC" w:rsidRPr="007C38FC">
        <w:rPr>
          <w:rFonts w:asciiTheme="majorHAnsi" w:hAnsiTheme="majorHAnsi" w:cstheme="majorHAnsi"/>
          <w:sz w:val="24"/>
          <w:szCs w:val="24"/>
          <w:lang w:val="es-ES"/>
        </w:rPr>
        <w:t>las alternativas</w:t>
      </w:r>
      <w:r w:rsidR="008F355D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. El nitrógeno generado </w:t>
      </w:r>
      <w:r w:rsidR="008F355D" w:rsidRPr="007C38FC">
        <w:rPr>
          <w:rFonts w:asciiTheme="majorHAnsi" w:hAnsiTheme="majorHAnsi" w:cstheme="majorHAnsi"/>
          <w:i/>
          <w:iCs/>
          <w:sz w:val="24"/>
          <w:szCs w:val="24"/>
          <w:lang w:val="es-ES"/>
        </w:rPr>
        <w:t>in sit</w:t>
      </w:r>
      <w:r w:rsidR="007C38FC">
        <w:rPr>
          <w:rFonts w:asciiTheme="majorHAnsi" w:hAnsiTheme="majorHAnsi" w:cstheme="majorHAnsi"/>
          <w:i/>
          <w:iCs/>
          <w:sz w:val="24"/>
          <w:szCs w:val="24"/>
          <w:lang w:val="es-ES"/>
        </w:rPr>
        <w:t>u</w:t>
      </w:r>
      <w:r w:rsidR="008F355D" w:rsidRPr="007C38FC">
        <w:rPr>
          <w:rFonts w:asciiTheme="majorHAnsi" w:hAnsiTheme="majorHAnsi" w:cstheme="majorHAnsi"/>
          <w:i/>
          <w:iCs/>
          <w:sz w:val="24"/>
          <w:szCs w:val="24"/>
          <w:lang w:val="es-ES"/>
        </w:rPr>
        <w:t xml:space="preserve"> </w:t>
      </w:r>
      <w:r w:rsidR="00594420" w:rsidRPr="007C38FC">
        <w:rPr>
          <w:rFonts w:asciiTheme="majorHAnsi" w:hAnsiTheme="majorHAnsi" w:cstheme="majorHAnsi"/>
          <w:sz w:val="24"/>
          <w:szCs w:val="24"/>
          <w:lang w:val="es-ES"/>
        </w:rPr>
        <w:t>es inocuo y e</w:t>
      </w:r>
      <w:r w:rsidR="008F355D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s la alternativa más económica y respetuosa con el medioambiente al uso actualmente </w:t>
      </w:r>
      <w:r w:rsidR="00594420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permitido </w:t>
      </w:r>
      <w:r w:rsidR="008F355D" w:rsidRPr="007C38FC">
        <w:rPr>
          <w:rFonts w:asciiTheme="majorHAnsi" w:hAnsiTheme="majorHAnsi" w:cstheme="majorHAnsi"/>
          <w:sz w:val="24"/>
          <w:szCs w:val="24"/>
          <w:lang w:val="es-ES"/>
        </w:rPr>
        <w:t>de</w:t>
      </w:r>
      <w:r w:rsidR="00594420" w:rsidRPr="007C38FC">
        <w:rPr>
          <w:rFonts w:asciiTheme="majorHAnsi" w:hAnsiTheme="majorHAnsi" w:cstheme="majorHAnsi"/>
          <w:sz w:val="24"/>
          <w:szCs w:val="24"/>
          <w:lang w:val="es-ES"/>
        </w:rPr>
        <w:t>l</w:t>
      </w:r>
      <w:r w:rsidR="008F355D" w:rsidRPr="007C38FC">
        <w:rPr>
          <w:rFonts w:asciiTheme="majorHAnsi" w:hAnsiTheme="majorHAnsi" w:cstheme="majorHAnsi"/>
          <w:sz w:val="24"/>
          <w:szCs w:val="24"/>
          <w:lang w:val="es-ES"/>
        </w:rPr>
        <w:t xml:space="preserve"> nitrógeno para este fin.</w:t>
      </w:r>
    </w:p>
    <w:p w14:paraId="2A293A77" w14:textId="77777777" w:rsidR="00D23DD9" w:rsidRPr="007C38FC" w:rsidRDefault="00D23DD9" w:rsidP="007D58EB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ES"/>
        </w:rPr>
      </w:pPr>
    </w:p>
    <w:p w14:paraId="4C4DAE0A" w14:textId="3B083189" w:rsidR="008F355D" w:rsidRPr="007C38FC" w:rsidRDefault="008F355D" w:rsidP="007D58EB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7C38FC">
        <w:rPr>
          <w:rFonts w:asciiTheme="majorHAnsi" w:hAnsiTheme="majorHAnsi" w:cstheme="majorHAnsi"/>
          <w:sz w:val="24"/>
          <w:szCs w:val="24"/>
          <w:lang w:val="es-ES"/>
        </w:rPr>
        <w:t>Quedo a la espera de su respuesta sobre este importante asunto.</w:t>
      </w:r>
    </w:p>
    <w:p w14:paraId="3C50B881" w14:textId="77777777" w:rsidR="00BB4EAC" w:rsidRPr="007C38FC" w:rsidRDefault="00BB4EAC" w:rsidP="00430A8E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ES"/>
        </w:rPr>
      </w:pPr>
    </w:p>
    <w:p w14:paraId="7FC2FD7C" w14:textId="2E13550E" w:rsidR="00BB4EAC" w:rsidRPr="007C38FC" w:rsidRDefault="008F355D" w:rsidP="00430A8E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ES"/>
        </w:rPr>
      </w:pPr>
      <w:r w:rsidRPr="007C38FC">
        <w:rPr>
          <w:rFonts w:asciiTheme="majorHAnsi" w:hAnsiTheme="majorHAnsi" w:cstheme="majorHAnsi"/>
          <w:sz w:val="24"/>
          <w:szCs w:val="24"/>
          <w:lang w:val="es-ES"/>
        </w:rPr>
        <w:t>Atentamente</w:t>
      </w:r>
      <w:r w:rsidR="00265499">
        <w:rPr>
          <w:rFonts w:asciiTheme="majorHAnsi" w:hAnsiTheme="majorHAnsi" w:cstheme="majorHAnsi"/>
          <w:sz w:val="24"/>
          <w:szCs w:val="24"/>
          <w:lang w:val="es-ES"/>
        </w:rPr>
        <w:t>,</w:t>
      </w:r>
    </w:p>
    <w:p w14:paraId="768368F7" w14:textId="4E4B157D" w:rsidR="00BB4EAC" w:rsidRPr="007C38FC" w:rsidRDefault="00BB4EAC" w:rsidP="00430A8E">
      <w:pPr>
        <w:spacing w:after="0"/>
        <w:jc w:val="both"/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es-ES"/>
        </w:rPr>
      </w:pPr>
      <w:r w:rsidRPr="007C38FC"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es-ES"/>
        </w:rPr>
        <w:t>[n</w:t>
      </w:r>
      <w:r w:rsidR="008F355D" w:rsidRPr="007C38FC"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es-ES"/>
        </w:rPr>
        <w:t>ombre</w:t>
      </w:r>
      <w:r w:rsidRPr="007C38FC"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es-ES"/>
        </w:rPr>
        <w:t xml:space="preserve">        ]</w:t>
      </w:r>
    </w:p>
    <w:p w14:paraId="2A5ED3BA" w14:textId="77777777" w:rsidR="00156D9C" w:rsidRPr="007C38FC" w:rsidRDefault="00156D9C">
      <w:pPr>
        <w:rPr>
          <w:rFonts w:asciiTheme="majorHAnsi" w:hAnsiTheme="majorHAnsi" w:cstheme="majorHAnsi"/>
          <w:lang w:val="es-ES"/>
        </w:rPr>
      </w:pPr>
    </w:p>
    <w:sectPr w:rsidR="00156D9C" w:rsidRPr="007C38F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A8E"/>
    <w:rsid w:val="00060ED5"/>
    <w:rsid w:val="000725D0"/>
    <w:rsid w:val="000C5DAD"/>
    <w:rsid w:val="000F5B1B"/>
    <w:rsid w:val="00110037"/>
    <w:rsid w:val="00156D9C"/>
    <w:rsid w:val="00160C76"/>
    <w:rsid w:val="002337D3"/>
    <w:rsid w:val="00234C0C"/>
    <w:rsid w:val="00265499"/>
    <w:rsid w:val="002865A1"/>
    <w:rsid w:val="003476C1"/>
    <w:rsid w:val="003B0717"/>
    <w:rsid w:val="00430A8E"/>
    <w:rsid w:val="00434D82"/>
    <w:rsid w:val="004C73FC"/>
    <w:rsid w:val="00503EA3"/>
    <w:rsid w:val="00594420"/>
    <w:rsid w:val="005E5D96"/>
    <w:rsid w:val="006968AE"/>
    <w:rsid w:val="007C38FC"/>
    <w:rsid w:val="007D58EB"/>
    <w:rsid w:val="00844F80"/>
    <w:rsid w:val="008F0B0B"/>
    <w:rsid w:val="008F355D"/>
    <w:rsid w:val="00A54F62"/>
    <w:rsid w:val="00A93016"/>
    <w:rsid w:val="00A963B7"/>
    <w:rsid w:val="00B5617C"/>
    <w:rsid w:val="00BB4EAC"/>
    <w:rsid w:val="00D23DD9"/>
    <w:rsid w:val="00DA0965"/>
    <w:rsid w:val="00DC1A8E"/>
    <w:rsid w:val="00DC22EF"/>
    <w:rsid w:val="00E4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10307"/>
  <w15:docId w15:val="{54965047-CB87-4E99-BA94-02D7E356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0A8E"/>
  </w:style>
  <w:style w:type="paragraph" w:styleId="Overskrift1">
    <w:name w:val="heading 1"/>
    <w:basedOn w:val="Normal"/>
    <w:next w:val="Normal"/>
    <w:link w:val="Overskrift1Tegn"/>
    <w:uiPriority w:val="9"/>
    <w:qFormat/>
    <w:rsid w:val="00DA0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B4E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A09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BB4EA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23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23D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5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A2B02CFA</Template>
  <TotalTime>0</TotalTime>
  <Pages>2</Pages>
  <Words>332</Words>
  <Characters>2031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Nationalmuseet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Strætkvern, Kristiane</dc:creator>
  <cp:lastModifiedBy>Strætkvern, Kristiane</cp:lastModifiedBy>
  <cp:revision>2</cp:revision>
  <dcterms:created xsi:type="dcterms:W3CDTF">2019-12-10T13:11:00Z</dcterms:created>
  <dcterms:modified xsi:type="dcterms:W3CDTF">2019-12-10T13:11:00Z</dcterms:modified>
</cp:coreProperties>
</file>