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-606975</wp:posOffset>
            </wp:positionH>
            <wp:positionV relativeFrom="paragraph">
              <wp:posOffset>-530857</wp:posOffset>
            </wp:positionV>
            <wp:extent cx="3538331" cy="494134"/>
            <wp:effectExtent b="0" l="0" r="0" t="0"/>
            <wp:wrapNone/>
            <wp:docPr descr="Z:\ICOM-CC DB\ICOMCC2014-17\ICOM-CC2014-17\Logo\OldRed version new log0\M_ICOM-CC.jpg" id="1073741829" name="image2.jpg"/>
            <a:graphic>
              <a:graphicData uri="http://schemas.openxmlformats.org/drawingml/2006/picture">
                <pic:pic>
                  <pic:nvPicPr>
                    <pic:cNvPr descr="Z:\ICOM-CC DB\ICOMCC2014-17\ICOM-CC2014-17\Logo\OldRed version new log0\M_ICOM-CC.jpg" id="0" name="image2.jpg"/>
                    <pic:cNvPicPr preferRelativeResize="0"/>
                  </pic:nvPicPr>
                  <pic:blipFill>
                    <a:blip r:embed="rId7"/>
                    <a:srcRect b="0" l="0" r="0" t="0"/>
                    <a:stretch>
                      <a:fillRect/>
                    </a:stretch>
                  </pic:blipFill>
                  <pic:spPr>
                    <a:xfrm>
                      <a:off x="0" y="0"/>
                      <a:ext cx="3538331" cy="494134"/>
                    </a:xfrm>
                    <a:prstGeom prst="rect"/>
                    <a:ln/>
                  </pic:spPr>
                </pic:pic>
              </a:graphicData>
            </a:graphic>
          </wp:anchor>
        </w:drawing>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5">
      <w:pPr>
        <w:pStyle w:val="Subtitle"/>
        <w:jc w:val="center"/>
        <w:rPr/>
      </w:pPr>
      <w:r w:rsidDel="00000000" w:rsidR="00000000" w:rsidRPr="00000000">
        <w:rPr>
          <w:rtl w:val="0"/>
        </w:rPr>
        <w:t xml:space="preserve">APPLICATION TO HOST</w:t>
      </w:r>
    </w:p>
    <w:p w:rsidR="00000000" w:rsidDel="00000000" w:rsidP="00000000" w:rsidRDefault="00000000" w:rsidRPr="00000000" w14:paraId="00000006">
      <w:pPr>
        <w:pStyle w:val="Subtitle"/>
        <w:jc w:val="center"/>
        <w:rPr/>
      </w:pPr>
      <w:r w:rsidDel="00000000" w:rsidR="00000000" w:rsidRPr="00000000">
        <w:rPr>
          <w:rtl w:val="0"/>
        </w:rPr>
        <w:t xml:space="preserve">THE 22nd TRIENNIAL CONFERENCE</w:t>
      </w:r>
    </w:p>
    <w:p w:rsidR="00000000" w:rsidDel="00000000" w:rsidP="00000000" w:rsidRDefault="00000000" w:rsidRPr="00000000" w14:paraId="00000007">
      <w:pPr>
        <w:pStyle w:val="Subtitle"/>
        <w:jc w:val="center"/>
        <w:rPr/>
      </w:pPr>
      <w:r w:rsidDel="00000000" w:rsidR="00000000" w:rsidRPr="00000000">
        <w:rPr>
          <w:rtl w:val="0"/>
        </w:rPr>
        <w:t xml:space="preserve">OF THE</w:t>
      </w:r>
    </w:p>
    <w:p w:rsidR="00000000" w:rsidDel="00000000" w:rsidP="00000000" w:rsidRDefault="00000000" w:rsidRPr="00000000" w14:paraId="00000008">
      <w:pPr>
        <w:pStyle w:val="Subtitle"/>
        <w:jc w:val="center"/>
        <w:rPr/>
      </w:pPr>
      <w:r w:rsidDel="00000000" w:rsidR="00000000" w:rsidRPr="00000000">
        <w:rPr>
          <w:rtl w:val="0"/>
        </w:rPr>
      </w:r>
    </w:p>
    <w:p w:rsidR="00000000" w:rsidDel="00000000" w:rsidP="00000000" w:rsidRDefault="00000000" w:rsidRPr="00000000" w14:paraId="00000009">
      <w:pPr>
        <w:pStyle w:val="Subtitle"/>
        <w:jc w:val="center"/>
        <w:rPr/>
      </w:pPr>
      <w:r w:rsidDel="00000000" w:rsidR="00000000" w:rsidRPr="00000000">
        <w:rPr>
          <w:rtl w:val="0"/>
        </w:rPr>
        <w:t xml:space="preserve">COMMITTEE FOR CONSERVATION</w:t>
      </w:r>
    </w:p>
    <w:p w:rsidR="00000000" w:rsidDel="00000000" w:rsidP="00000000" w:rsidRDefault="00000000" w:rsidRPr="00000000" w14:paraId="0000000A">
      <w:pPr>
        <w:pStyle w:val="Subtitle"/>
        <w:jc w:val="center"/>
        <w:rPr/>
      </w:pPr>
      <w:r w:rsidDel="00000000" w:rsidR="00000000" w:rsidRPr="00000000">
        <w:rPr>
          <w:rtl w:val="0"/>
        </w:rPr>
        <w:t xml:space="preserve">OF THE</w:t>
      </w:r>
    </w:p>
    <w:p w:rsidR="00000000" w:rsidDel="00000000" w:rsidP="00000000" w:rsidRDefault="00000000" w:rsidRPr="00000000" w14:paraId="0000000B">
      <w:pPr>
        <w:pStyle w:val="Subtitle"/>
        <w:jc w:val="center"/>
        <w:rPr/>
      </w:pPr>
      <w:r w:rsidDel="00000000" w:rsidR="00000000" w:rsidRPr="00000000">
        <w:rPr>
          <w:rtl w:val="0"/>
        </w:rPr>
      </w:r>
    </w:p>
    <w:p w:rsidR="00000000" w:rsidDel="00000000" w:rsidP="00000000" w:rsidRDefault="00000000" w:rsidRPr="00000000" w14:paraId="0000000C">
      <w:pPr>
        <w:pStyle w:val="Subtitle"/>
        <w:jc w:val="center"/>
        <w:rPr/>
      </w:pPr>
      <w:r w:rsidDel="00000000" w:rsidR="00000000" w:rsidRPr="00000000">
        <w:rPr>
          <w:rtl w:val="0"/>
        </w:rPr>
        <w:t xml:space="preserve">INTERNATIONAL COUNCIL OF MUSEUMS</w:t>
      </w:r>
    </w:p>
    <w:p w:rsidR="00000000" w:rsidDel="00000000" w:rsidP="00000000" w:rsidRDefault="00000000" w:rsidRPr="00000000" w14:paraId="0000000D">
      <w:pPr>
        <w:pStyle w:val="Subtitle"/>
        <w:jc w:val="center"/>
        <w:rPr/>
      </w:pPr>
      <w:r w:rsidDel="00000000" w:rsidR="00000000" w:rsidRPr="00000000">
        <w:rPr>
          <w:rtl w:val="0"/>
        </w:rPr>
      </w:r>
    </w:p>
    <w:p w:rsidR="00000000" w:rsidDel="00000000" w:rsidP="00000000" w:rsidRDefault="00000000" w:rsidRPr="00000000" w14:paraId="0000000E">
      <w:pPr>
        <w:pStyle w:val="Subtitle"/>
        <w:jc w:val="center"/>
        <w:rPr/>
      </w:pPr>
      <w:r w:rsidDel="00000000" w:rsidR="00000000" w:rsidRPr="00000000">
        <w:rPr>
          <w:rtl w:val="0"/>
        </w:rPr>
        <w:t xml:space="preserve">ICOM-Conservation</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3">
      <w:pPr>
        <w:keepNext w:val="1"/>
        <w:pBdr>
          <w:top w:space="0" w:sz="0" w:val="nil"/>
          <w:left w:space="0" w:sz="0" w:val="nil"/>
          <w:bottom w:space="0" w:sz="0" w:val="nil"/>
          <w:right w:space="0" w:sz="0" w:val="nil"/>
          <w:between w:space="0" w:sz="0" w:val="nil"/>
        </w:pBdr>
        <w:jc w:val="center"/>
        <w:rPr>
          <w:rFonts w:ascii="Helvetica Neue" w:cs="Helvetica Neue" w:eastAsia="Helvetica Neue" w:hAnsi="Helvetica Neue"/>
          <w:b w:val="1"/>
          <w:color w:val="000000"/>
          <w:sz w:val="36"/>
          <w:szCs w:val="36"/>
        </w:rPr>
      </w:pPr>
      <w:r w:rsidDel="00000000" w:rsidR="00000000" w:rsidRPr="00000000">
        <w:rPr>
          <w:rFonts w:ascii="Helvetica Neue" w:cs="Helvetica Neue" w:eastAsia="Helvetica Neue" w:hAnsi="Helvetica Neue"/>
          <w:b w:val="1"/>
          <w:color w:val="000000"/>
          <w:sz w:val="36"/>
          <w:szCs w:val="36"/>
          <w:rtl w:val="0"/>
        </w:rPr>
        <w:t xml:space="preserve">PERIOD OF THE CONFERENCE:</w:t>
      </w:r>
    </w:p>
    <w:p w:rsidR="00000000" w:rsidDel="00000000" w:rsidP="00000000" w:rsidRDefault="00000000" w:rsidRPr="00000000" w14:paraId="00000014">
      <w:pPr>
        <w:keepNext w:val="1"/>
        <w:pBdr>
          <w:top w:space="0" w:sz="0" w:val="nil"/>
          <w:left w:space="0" w:sz="0" w:val="nil"/>
          <w:bottom w:space="0" w:sz="0" w:val="nil"/>
          <w:right w:space="0" w:sz="0" w:val="nil"/>
          <w:between w:space="0" w:sz="0" w:val="nil"/>
        </w:pBdr>
        <w:jc w:val="center"/>
        <w:rPr>
          <w:rFonts w:ascii="Helvetica Neue" w:cs="Helvetica Neue" w:eastAsia="Helvetica Neue" w:hAnsi="Helvetica Neue"/>
          <w:b w:val="1"/>
          <w:color w:val="000000"/>
          <w:sz w:val="36"/>
          <w:szCs w:val="36"/>
        </w:rPr>
      </w:pPr>
      <w:r w:rsidDel="00000000" w:rsidR="00000000" w:rsidRPr="00000000">
        <w:rPr>
          <w:rFonts w:ascii="Helvetica Neue" w:cs="Helvetica Neue" w:eastAsia="Helvetica Neue" w:hAnsi="Helvetica Neue"/>
          <w:b w:val="1"/>
          <w:color w:val="000000"/>
          <w:sz w:val="36"/>
          <w:szCs w:val="36"/>
          <w:rtl w:val="0"/>
        </w:rPr>
        <w:t xml:space="preserve"> SEPTEMBER 2029</w:t>
      </w:r>
    </w:p>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jc w:val="center"/>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Release of Call for Hosts: 1st April 2025</w:t>
      </w:r>
    </w:p>
    <w:p w:rsidR="00000000" w:rsidDel="00000000" w:rsidP="00000000" w:rsidRDefault="00000000" w:rsidRPr="00000000" w14:paraId="00000017">
      <w:pPr>
        <w:pBdr>
          <w:top w:space="0" w:sz="0" w:val="nil"/>
          <w:left w:space="0" w:sz="0" w:val="nil"/>
          <w:bottom w:space="0" w:sz="0" w:val="nil"/>
          <w:right w:space="0" w:sz="0" w:val="nil"/>
          <w:between w:space="0" w:sz="0" w:val="nil"/>
        </w:pBdr>
        <w:jc w:val="center"/>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Deadline for Bid Submission: 1st March 2026</w:t>
      </w:r>
    </w:p>
    <w:p w:rsidR="00000000" w:rsidDel="00000000" w:rsidP="00000000" w:rsidRDefault="00000000" w:rsidRPr="00000000" w14:paraId="00000018">
      <w:pPr>
        <w:pBdr>
          <w:top w:space="0" w:sz="0" w:val="nil"/>
          <w:left w:space="0" w:sz="0" w:val="nil"/>
          <w:bottom w:space="0" w:sz="0" w:val="nil"/>
          <w:right w:space="0" w:sz="0" w:val="nil"/>
          <w:between w:space="0" w:sz="0" w:val="nil"/>
        </w:pBdr>
        <w:jc w:val="center"/>
        <w:rPr>
          <w:rFonts w:ascii="Helvetica Neue" w:cs="Helvetica Neue" w:eastAsia="Helvetica Neue" w:hAnsi="Helvetica Neue"/>
          <w:color w:val="000000"/>
          <w:sz w:val="22"/>
          <w:szCs w:val="22"/>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jc w:val="center"/>
        <w:rPr>
          <w:rFonts w:ascii="Helvetica Neue" w:cs="Helvetica Neue" w:eastAsia="Helvetica Neue" w:hAnsi="Helvetica Neue"/>
          <w:strike w:val="1"/>
          <w:color w:val="000000"/>
          <w:sz w:val="22"/>
          <w:szCs w:val="22"/>
        </w:rPr>
      </w:pPr>
      <w:r w:rsidDel="00000000" w:rsidR="00000000" w:rsidRPr="00000000">
        <w:rPr>
          <w:rFonts w:ascii="Helvetica Neue" w:cs="Helvetica Neue" w:eastAsia="Helvetica Neue" w:hAnsi="Helvetica Neue"/>
          <w:color w:val="000000"/>
          <w:sz w:val="22"/>
          <w:szCs w:val="22"/>
          <w:rtl w:val="0"/>
        </w:rPr>
        <w:t xml:space="preserve">Inquiries: to </w:t>
      </w:r>
      <w:r w:rsidDel="00000000" w:rsidR="00000000" w:rsidRPr="00000000">
        <w:rPr>
          <w:rFonts w:ascii="Arial" w:cs="Arial" w:eastAsia="Arial" w:hAnsi="Arial"/>
          <w:color w:val="000000"/>
          <w:sz w:val="20"/>
          <w:szCs w:val="20"/>
          <w:rtl w:val="0"/>
        </w:rPr>
        <w:t xml:space="preserve">ICOM-CONSERVATION Secretariat (</w:t>
      </w:r>
      <w:hyperlink r:id="rId8">
        <w:r w:rsidDel="00000000" w:rsidR="00000000" w:rsidRPr="00000000">
          <w:rPr>
            <w:rFonts w:ascii="Arial" w:cs="Arial" w:eastAsia="Arial" w:hAnsi="Arial"/>
            <w:sz w:val="20"/>
            <w:szCs w:val="20"/>
            <w:u w:val="single"/>
            <w:rtl w:val="0"/>
          </w:rPr>
          <w:t xml:space="preserve">secretariat@icom-cc.org</w:t>
        </w:r>
      </w:hyperlink>
      <w:r w:rsidDel="00000000" w:rsidR="00000000" w:rsidRPr="00000000">
        <w:rPr>
          <w:rFonts w:ascii="Arial" w:cs="Arial" w:eastAsia="Arial" w:hAnsi="Arial"/>
          <w:color w:val="000000"/>
          <w:sz w:val="20"/>
          <w:szCs w:val="20"/>
          <w:rtl w:val="0"/>
        </w:rPr>
        <w:t xml:space="preserve">) </w:t>
      </w: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sectPr>
          <w:headerReference r:id="rId9" w:type="default"/>
          <w:footerReference r:id="rId10" w:type="default"/>
          <w:footerReference r:id="rId11" w:type="even"/>
          <w:pgSz w:h="16838" w:w="11906" w:orient="portrait"/>
          <w:pgMar w:bottom="1134" w:top="1134" w:left="1134" w:right="1134" w:header="709" w:footer="85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INTRODUCTION</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Directory Board of ICOM-CONSERVATION invites a consortium of organisations to submit proposals to host its 22nd Triennial Conference in September 2029. The following document assists potential hosts in preparing their bid by outlining the position of ICOM-CONSERVATION and the essential commitments by the National Organising Committee (NOC) representing the consortium involved in hosting the conference. We highly recommend that the National Organising Committee (NOC) be composed of a number of local institutions, museums and entities from the hosting city (herein called consortium).</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ICOM, the International Council of Museums, is comprised of approximately 57,000 members in 126 countries (</w:t>
      </w:r>
      <w:hyperlink r:id="rId12">
        <w:r w:rsidDel="00000000" w:rsidR="00000000" w:rsidRPr="00000000">
          <w:rPr>
            <w:rFonts w:ascii="Arial" w:cs="Arial" w:eastAsia="Arial" w:hAnsi="Arial"/>
            <w:color w:val="000000"/>
            <w:sz w:val="20"/>
            <w:szCs w:val="20"/>
            <w:rtl w:val="0"/>
          </w:rPr>
          <w:t xml:space="preserve">www.icom.museum</w:t>
        </w:r>
      </w:hyperlink>
      <w:r w:rsidDel="00000000" w:rsidR="00000000" w:rsidRPr="00000000">
        <w:rPr>
          <w:rFonts w:ascii="Arial" w:cs="Arial" w:eastAsia="Arial" w:hAnsi="Arial"/>
          <w:color w:val="000000"/>
          <w:sz w:val="20"/>
          <w:szCs w:val="20"/>
          <w:rtl w:val="0"/>
        </w:rPr>
        <w:t xml:space="preserve">). With over 5200 members, the Committee for Conservation (ICOM-CONSERVATION) is by far the largest of ICOM’s 34 International Committees. ICOM-CONSERVATION is a network of professionals who commit themselves to the conservation of museum collections, including library and archival materials. Information about ICOM-CONSERVATION and its twenty active Working Groups may be found at: </w:t>
      </w:r>
      <w:hyperlink r:id="rId13">
        <w:r w:rsidDel="00000000" w:rsidR="00000000" w:rsidRPr="00000000">
          <w:rPr>
            <w:rFonts w:ascii="Arial" w:cs="Arial" w:eastAsia="Arial" w:hAnsi="Arial"/>
            <w:color w:val="000000"/>
            <w:sz w:val="20"/>
            <w:szCs w:val="20"/>
            <w:rtl w:val="0"/>
          </w:rPr>
          <w:t xml:space="preserve">www.ICOM-Conservation.org</w:t>
        </w:r>
      </w:hyperlink>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Triennial Conference is the culmination of ICOM-CONSERVATION’s three-year cycle of activities, providing a venue for conservators, scientists, historians and art historians, curators, librarians, archivists, students, collection managers, directors, and other allied professionals from the world’s leading cultural institutions and the private sector to meet and exchange information on the latest research and practice in the field of conservation. </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Depending on its location, the conference may attract up to 1000 delegates who participate in:</w:t>
      </w:r>
    </w:p>
    <w:p w:rsidR="00000000" w:rsidDel="00000000" w:rsidP="00000000" w:rsidRDefault="00000000" w:rsidRPr="00000000" w14:paraId="00000023">
      <w:pPr>
        <w:widowControl w:val="0"/>
        <w:numPr>
          <w:ilvl w:val="0"/>
          <w:numId w:val="4"/>
        </w:numPr>
        <w:pBdr>
          <w:top w:space="0" w:sz="0" w:val="nil"/>
          <w:left w:space="0" w:sz="0" w:val="nil"/>
          <w:bottom w:space="0" w:sz="0" w:val="nil"/>
          <w:right w:space="0" w:sz="0" w:val="nil"/>
          <w:between w:space="0" w:sz="0" w:val="nil"/>
        </w:pBdr>
        <w:ind w:left="720" w:right="117"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plenary sessions, </w:t>
      </w:r>
    </w:p>
    <w:p w:rsidR="00000000" w:rsidDel="00000000" w:rsidP="00000000" w:rsidRDefault="00000000" w:rsidRPr="00000000" w14:paraId="00000024">
      <w:pPr>
        <w:widowControl w:val="0"/>
        <w:numPr>
          <w:ilvl w:val="0"/>
          <w:numId w:val="4"/>
        </w:numPr>
        <w:pBdr>
          <w:top w:space="0" w:sz="0" w:val="nil"/>
          <w:left w:space="0" w:sz="0" w:val="nil"/>
          <w:bottom w:space="0" w:sz="0" w:val="nil"/>
          <w:right w:space="0" w:sz="0" w:val="nil"/>
          <w:between w:space="0" w:sz="0" w:val="nil"/>
        </w:pBdr>
        <w:ind w:left="720" w:right="117"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general assemblies, </w:t>
      </w:r>
    </w:p>
    <w:p w:rsidR="00000000" w:rsidDel="00000000" w:rsidP="00000000" w:rsidRDefault="00000000" w:rsidRPr="00000000" w14:paraId="00000025">
      <w:pPr>
        <w:widowControl w:val="0"/>
        <w:numPr>
          <w:ilvl w:val="0"/>
          <w:numId w:val="4"/>
        </w:numPr>
        <w:pBdr>
          <w:top w:space="0" w:sz="0" w:val="nil"/>
          <w:left w:space="0" w:sz="0" w:val="nil"/>
          <w:bottom w:space="0" w:sz="0" w:val="nil"/>
          <w:right w:space="0" w:sz="0" w:val="nil"/>
          <w:between w:space="0" w:sz="0" w:val="nil"/>
        </w:pBdr>
        <w:ind w:left="720" w:right="117"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specialised Working Group sessions</w:t>
      </w:r>
    </w:p>
    <w:p w:rsidR="00000000" w:rsidDel="00000000" w:rsidP="00000000" w:rsidRDefault="00000000" w:rsidRPr="00000000" w14:paraId="00000026">
      <w:pPr>
        <w:widowControl w:val="0"/>
        <w:numPr>
          <w:ilvl w:val="0"/>
          <w:numId w:val="4"/>
        </w:numPr>
        <w:pBdr>
          <w:top w:space="0" w:sz="0" w:val="nil"/>
          <w:left w:space="0" w:sz="0" w:val="nil"/>
          <w:bottom w:space="0" w:sz="0" w:val="nil"/>
          <w:right w:space="0" w:sz="0" w:val="nil"/>
          <w:between w:space="0" w:sz="0" w:val="nil"/>
        </w:pBdr>
        <w:ind w:left="720" w:right="117"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technical visits and excursions; </w:t>
      </w:r>
    </w:p>
    <w:p w:rsidR="00000000" w:rsidDel="00000000" w:rsidP="00000000" w:rsidRDefault="00000000" w:rsidRPr="00000000" w14:paraId="00000027">
      <w:pPr>
        <w:widowControl w:val="0"/>
        <w:numPr>
          <w:ilvl w:val="0"/>
          <w:numId w:val="4"/>
        </w:numPr>
        <w:pBdr>
          <w:top w:space="0" w:sz="0" w:val="nil"/>
          <w:left w:space="0" w:sz="0" w:val="nil"/>
          <w:bottom w:space="0" w:sz="0" w:val="nil"/>
          <w:right w:space="0" w:sz="0" w:val="nil"/>
          <w:between w:space="0" w:sz="0" w:val="nil"/>
        </w:pBdr>
        <w:ind w:left="720" w:right="117" w:hanging="36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and social events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ind w:right="117"/>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ind w:left="142"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over a five day period (Monday through Friday). In addition, delegates expect to take advantage of the conference to visit local museums and sites of interest in and around the host city.</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 the following text, the Directory Board of ICOM-CONSERVATION will be abbreviated as DB and the National Organising Committee will be abbreviated as NOC.</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OVERALL ORGANISATION AND RESPONSIBILITY</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Overall responsibility for the Triennial Conference will be vested in the DB, which will maintain continual oversight and give final approval of all aspects, including financial management. Progress reports from the NOC will take place at each of the five biannual international DB meetings in advance of the Triennial Conference, which a representative of the NOC will be expected to attend. At least one meeting annually will be in-person.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NOC holds financial responsibility for the Triennial Conference and will be responsible for setting up the conference organisational structure and logistics, outlining and updating the budget, and seeking sources of funding. The budget will include the costs of producing the preprints publication and the website of the conference by a dedicated team that has worked with ICOM-CONSERVATION for the past two decades. The preprints publication is managed by a Managing Editor who is approved by the DB. The Managing Editor selects the editorial team and selection committee and oversees the preprints process. The costs for this are outlined below.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NOC will inform the DB about the individual responsibilities within the NOC (i.e. budget, programme, technical visits), and any proposed sponsorship agreements which the DB will have ultimate authority to endorse or reject. The Chair of the DB or his/her delegate should be invited to attend meetings of the NOC.</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sectPr>
          <w:type w:val="continuous"/>
          <w:pgSz w:h="16838" w:w="11906" w:orient="portrait"/>
          <w:pgMar w:bottom="2594" w:top="1194" w:left="1134" w:right="1134" w:header="709" w:footer="850"/>
        </w:sectPr>
      </w:pPr>
      <w:r w:rsidDel="00000000" w:rsidR="00000000" w:rsidRPr="00000000">
        <w:rPr>
          <w:rFonts w:ascii="Arial" w:cs="Arial" w:eastAsia="Arial" w:hAnsi="Arial"/>
          <w:color w:val="000000"/>
          <w:sz w:val="20"/>
          <w:szCs w:val="20"/>
          <w:rtl w:val="0"/>
        </w:rPr>
        <w:t xml:space="preserve">Organising the Triennial Conference is a significant undertaking and past NOCs have utilised a Professional Conference Organiser (PCO) to help plan and manage the logistics. ICOM-CONSERVATION strongly endorses the use of a PCO who will facilitate all aspects of the conference logistics. </w:t>
      </w:r>
      <w:r w:rsidDel="00000000" w:rsidR="00000000" w:rsidRPr="00000000">
        <w:br w:type="page"/>
      </w: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TRIENNIAL CONFERENCE PROGRAMME</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Triennial Conference proper normally runs from Monday through Friday. Business meetings of the DB typically occur on the weekend before the conference week. The general outline of the Triennial Conference programme is as follows, though some flexibility is possible with the agreement of the DB:</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b w:val="1"/>
          <w:color w:val="000000"/>
          <w:sz w:val="20"/>
          <w:szCs w:val="20"/>
        </w:rPr>
      </w:pP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b w:val="1"/>
          <w:color w:val="000000"/>
          <w:sz w:val="20"/>
          <w:szCs w:val="20"/>
          <w:rtl w:val="0"/>
        </w:rPr>
        <w:t xml:space="preserve">Conference week</w:t>
      </w:r>
    </w:p>
    <w:tbl>
      <w:tblPr>
        <w:tblStyle w:val="Table1"/>
        <w:tblW w:w="9306.0" w:type="dxa"/>
        <w:jc w:val="left"/>
        <w:tblInd w:w="22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223"/>
        <w:gridCol w:w="7083"/>
        <w:tblGridChange w:id="0">
          <w:tblGrid>
            <w:gridCol w:w="2223"/>
            <w:gridCol w:w="7083"/>
          </w:tblGrid>
        </w:tblGridChange>
      </w:tblGrid>
      <w:tr>
        <w:trPr>
          <w:cantSplit w:val="0"/>
          <w:trHeight w:val="459"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Day 1 minus 2:</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Meeting of the DB (normally a Saturday)</w:t>
            </w:r>
            <w:r w:rsidDel="00000000" w:rsidR="00000000" w:rsidRPr="00000000">
              <w:rPr>
                <w:rtl w:val="0"/>
              </w:rPr>
            </w:r>
          </w:p>
        </w:tc>
      </w:tr>
      <w:tr>
        <w:trPr>
          <w:cantSplit w:val="0"/>
          <w:trHeight w:val="459"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Day 1 minus1:</w:t>
              <w:tab/>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Meeting of the DB with the Working Group Coordinators (normally a Sunday)</w:t>
            </w:r>
            <w:r w:rsidDel="00000000" w:rsidR="00000000" w:rsidRPr="00000000">
              <w:rPr>
                <w:rtl w:val="0"/>
              </w:rPr>
            </w:r>
          </w:p>
        </w:tc>
      </w:tr>
      <w:tr>
        <w:trPr>
          <w:cantSplit w:val="0"/>
          <w:trHeight w:val="459"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ab/>
              <w:tab/>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On-site registration opens</w:t>
            </w:r>
            <w:r w:rsidDel="00000000" w:rsidR="00000000" w:rsidRPr="00000000">
              <w:rPr>
                <w:rtl w:val="0"/>
              </w:rPr>
            </w:r>
          </w:p>
        </w:tc>
      </w:tr>
      <w:tr>
        <w:trPr>
          <w:cantSplit w:val="0"/>
          <w:trHeight w:val="459"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Day 1 morning:</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Plenary Session (opening ceremony, welcome and Triennial Lecture)</w:t>
            </w:r>
            <w:r w:rsidDel="00000000" w:rsidR="00000000" w:rsidRPr="00000000">
              <w:rPr>
                <w:rtl w:val="0"/>
              </w:rPr>
            </w:r>
          </w:p>
        </w:tc>
      </w:tr>
      <w:tr>
        <w:trPr>
          <w:cantSplit w:val="0"/>
          <w:trHeight w:val="576"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41">
            <w:pPr>
              <w:tabs>
                <w:tab w:val="left" w:leader="none" w:pos="1653"/>
              </w:tabs>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General Assembly 1 (ICOM-CONSERVATION business meeting: report from the Chair, financial report, any other procedural business)</w:t>
            </w:r>
            <w:r w:rsidDel="00000000" w:rsidR="00000000" w:rsidRPr="00000000">
              <w:rPr>
                <w:rtl w:val="0"/>
              </w:rPr>
            </w:r>
          </w:p>
        </w:tc>
      </w:tr>
      <w:tr>
        <w:trPr>
          <w:cantSplit w:val="0"/>
          <w:trHeight w:val="371"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Day 1 afternoon:</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Concurrent (5) Working Group sessions </w:t>
            </w:r>
            <w:r w:rsidDel="00000000" w:rsidR="00000000" w:rsidRPr="00000000">
              <w:rPr>
                <w:rtl w:val="0"/>
              </w:rPr>
            </w:r>
          </w:p>
        </w:tc>
      </w:tr>
      <w:tr>
        <w:trPr>
          <w:cantSplit w:val="0"/>
          <w:trHeight w:val="336"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Day 2: (all day)</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Concurrent (5) Working Group sessions </w:t>
            </w:r>
            <w:r w:rsidDel="00000000" w:rsidR="00000000" w:rsidRPr="00000000">
              <w:rPr>
                <w:rtl w:val="0"/>
              </w:rPr>
            </w:r>
          </w:p>
        </w:tc>
      </w:tr>
      <w:tr>
        <w:trPr>
          <w:cantSplit w:val="0"/>
          <w:trHeight w:val="459"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Day 3 morning:</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Plenary session (presentations selected by DB and NOC) </w:t>
            </w:r>
            <w:r w:rsidDel="00000000" w:rsidR="00000000" w:rsidRPr="00000000">
              <w:rPr>
                <w:rtl w:val="0"/>
              </w:rPr>
            </w:r>
          </w:p>
        </w:tc>
      </w:tr>
      <w:tr>
        <w:trPr>
          <w:cantSplit w:val="0"/>
          <w:trHeight w:val="459"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Day 3 afternoon:</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Technical visits within ‘easy’ reach of the conference venue</w:t>
            </w:r>
            <w:r w:rsidDel="00000000" w:rsidR="00000000" w:rsidRPr="00000000">
              <w:rPr>
                <w:rtl w:val="0"/>
              </w:rPr>
            </w:r>
          </w:p>
        </w:tc>
      </w:tr>
      <w:tr>
        <w:trPr>
          <w:cantSplit w:val="0"/>
          <w:trHeight w:val="459"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Day 4: (all day)</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Concurrent (5) Working Group sessions </w:t>
            </w:r>
            <w:r w:rsidDel="00000000" w:rsidR="00000000" w:rsidRPr="00000000">
              <w:rPr>
                <w:rtl w:val="0"/>
              </w:rPr>
            </w:r>
          </w:p>
        </w:tc>
      </w:tr>
      <w:tr>
        <w:trPr>
          <w:cantSplit w:val="0"/>
          <w:trHeight w:val="459"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Day 5 morning:</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Concurrent (5) Working Group sessions </w:t>
            </w:r>
            <w:r w:rsidDel="00000000" w:rsidR="00000000" w:rsidRPr="00000000">
              <w:rPr>
                <w:rtl w:val="0"/>
              </w:rPr>
            </w:r>
          </w:p>
        </w:tc>
      </w:tr>
      <w:tr>
        <w:trPr>
          <w:cantSplit w:val="0"/>
          <w:trHeight w:val="459"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Day 5 afternoon:</w:t>
              <w:tab/>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General Assembly 2 (ICOM-CONSERVATION Medal presentation, presentation of newly elected DB and Coordinators, presentation of next venue)</w:t>
            </w:r>
            <w:r w:rsidDel="00000000" w:rsidR="00000000" w:rsidRPr="00000000">
              <w:rPr>
                <w:rtl w:val="0"/>
              </w:rPr>
            </w:r>
          </w:p>
        </w:tc>
      </w:tr>
      <w:tr>
        <w:trPr>
          <w:cantSplit w:val="0"/>
          <w:trHeight w:val="459"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51">
            <w:pPr>
              <w:tabs>
                <w:tab w:val="left" w:leader="none" w:pos="1653"/>
              </w:tabs>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120.0" w:type="dxa"/>
              <w:bottom w:w="0.0" w:type="dxa"/>
              <w:right w:w="117.0" w:type="dxa"/>
            </w:tcMa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tabs>
                <w:tab w:val="left" w:leader="none" w:pos="1653"/>
              </w:tabs>
              <w:ind w:left="120" w:right="117" w:firstLine="0"/>
              <w:jc w:val="both"/>
              <w:rPr>
                <w:rFonts w:ascii="Helvetica Neue" w:cs="Helvetica Neue" w:eastAsia="Helvetica Neue" w:hAnsi="Helvetica Neue"/>
                <w:color w:val="000000"/>
              </w:rPr>
            </w:pPr>
            <w:r w:rsidDel="00000000" w:rsidR="00000000" w:rsidRPr="00000000">
              <w:rPr>
                <w:rFonts w:ascii="Arial" w:cs="Arial" w:eastAsia="Arial" w:hAnsi="Arial"/>
                <w:color w:val="000000"/>
                <w:sz w:val="20"/>
                <w:szCs w:val="20"/>
                <w:rtl w:val="0"/>
              </w:rPr>
              <w:t xml:space="preserve">Plenary Session (closing ceremony)</w:t>
            </w:r>
            <w:r w:rsidDel="00000000" w:rsidR="00000000" w:rsidRPr="00000000">
              <w:rPr>
                <w:rtl w:val="0"/>
              </w:rPr>
            </w:r>
          </w:p>
        </w:tc>
      </w:tr>
    </w:tbl>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Alterations to the programme may be suggested by the NOC, but must be approved by the DB. The Plenary sessions on Days 1, 3, and 5 should be constructed in close cooperation between the DB and the NOC. Typically, the Working Group programme consists of 160 oral presentations and 100 poster presentations. Oral presentations are given 30 minute timeslots. There are no allocated time slots for poster presentations, and delegates are encouraged to view posters during refreshment breaks. </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TECHNICAL VISITS</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NOC is responsible for organising technical visits on the afternoon of Day 3 for the conference delegates. The technical visits should take place within the bounds of the city hosting the Triennial Conference, or within a short distance. The technical visits should represent a balance between historic sites, museums, galleries, archives, libraries, and laboratories. The visits should stress conservation-related activities rather than general tourist interests. The cost of the visits, including transportation, should be included in the registration fee.</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SOCIAL PROGRAMME</w:t>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NOC is responsible for organising a social programme for delegates during the conference week. This should include a welcome reception on Day 1 and a conference dinner (preferably either on Day 2 or 4). A cultural performance or other experience may also be organised, however is not essential. Except for the conference dinner, which is paid for separately by delegates, the social activities have traditionally been offered at no extra cost to registered delegates. ICOM-CONSERVATION supports the NOC using outside sponsors to cover the costs of the social activities so that they are not reflected in the conference fee.</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TRAVEL GRANTS</w:t>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DB may, at its discretion, apply for travel grants for delegates from economically challenged and emerging countries and will be responsible for all communication with the sponsors as well as the selection of the grant recipients. The NOC may be responsible, through its conference organiser or travel agent and in cooperation with the ICOM-CONSERVATION Secretary, for the organisation of air travel to and from the venue, hotel booking, assistance with the securing of necessary visas, and other logistical support for </w:t>
      </w:r>
      <w:r w:rsidDel="00000000" w:rsidR="00000000" w:rsidRPr="00000000">
        <w:rPr>
          <w:rFonts w:ascii="Arial" w:cs="Arial" w:eastAsia="Arial" w:hAnsi="Arial"/>
          <w:b w:val="1"/>
          <w:color w:val="000000"/>
          <w:sz w:val="20"/>
          <w:szCs w:val="20"/>
          <w:rtl w:val="0"/>
        </w:rPr>
        <w:t xml:space="preserve">up to twenty-five grant recipients</w:t>
      </w:r>
      <w:r w:rsidDel="00000000" w:rsidR="00000000" w:rsidRPr="00000000">
        <w:rPr>
          <w:rFonts w:ascii="Arial" w:cs="Arial" w:eastAsia="Arial" w:hAnsi="Arial"/>
          <w:color w:val="000000"/>
          <w:sz w:val="20"/>
          <w:szCs w:val="20"/>
          <w:rtl w:val="0"/>
        </w:rPr>
        <w:t xml:space="preserve">. The travel grant recipients will pay the early bird registration fee, even after this date has been passed. By no means can any part of the travel grantee funds provided by the sponsor be used for anything other than conference/organisational activities based on what the sponsor has specifically agreed to with ICOM/ICOM-CONSERVATION in the grant application and agreement. The DB will keep the NOC informed in a timely manner of all developments with regard to any travel grant recipients.</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PRE AND POST CONFERENCE TOURS</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NOC or its designated conference organiser/travel agency may organise pre- or post-conference tours or activities in the region of the host city. These are not part of the conference proper and are paid for by a separate fee.</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TRADE FAIR</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trade fair, which should be located in close proximity to the lecture rooms, presents delegates with the opportunity to interact with representatives of commercial and private entities working in the field of conservation, arts and cultural heritage. Traditional arts and crafts from the region may also be included. The NOC is encouraged to regard the trade fair as a potential source of income, without however discouraging exhibitor participation by setting booth fees too high. Income from the trade fair may be used to off set costs of the conference and reduce the conference fee determined by the DB and NOC. </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FACILITIES</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facilities that must be provided for the conference include but are not limited to the following:</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9">
      <w:pPr>
        <w:widowControl w:val="0"/>
        <w:numPr>
          <w:ilvl w:val="1"/>
          <w:numId w:val="1"/>
        </w:numPr>
        <w:pBdr>
          <w:top w:space="0" w:sz="0" w:val="nil"/>
          <w:left w:space="0" w:sz="0" w:val="nil"/>
          <w:bottom w:space="0" w:sz="0" w:val="nil"/>
          <w:right w:space="0" w:sz="0" w:val="nil"/>
          <w:between w:space="0" w:sz="0" w:val="nil"/>
        </w:pBdr>
        <w:ind w:left="57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lecture hall for the Plenary sessions and general assemblies (Day 1 morning, Day 3 morning, Day 5 afternoon) capable of comfortably accommodating all delegates (in a European venue a hall with a capacity of 1000 would be reasonable). This hall should be equipped with in-room technical assistance, PC with PowerPoint and projector, podium (and/or tables), microphone for speakers and roaming microphones for audience questions.</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B">
      <w:pPr>
        <w:widowControl w:val="0"/>
        <w:numPr>
          <w:ilvl w:val="1"/>
          <w:numId w:val="1"/>
        </w:numPr>
        <w:pBdr>
          <w:top w:space="0" w:sz="0" w:val="nil"/>
          <w:left w:space="0" w:sz="0" w:val="nil"/>
          <w:bottom w:space="0" w:sz="0" w:val="nil"/>
          <w:right w:space="0" w:sz="0" w:val="nil"/>
          <w:between w:space="0" w:sz="0" w:val="nil"/>
        </w:pBdr>
        <w:ind w:left="57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Sufficient number of lecture rooms to hold up to five parallel sessions of Working Groups. These rooms should hold from 100–500 people. Each room should be equipped with in-room technical assistance, PC with PowerPoint, and projector, podium and microphones for the speakers and roaming microphones for audience questions.</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D">
      <w:pPr>
        <w:widowControl w:val="0"/>
        <w:numPr>
          <w:ilvl w:val="1"/>
          <w:numId w:val="1"/>
        </w:numPr>
        <w:pBdr>
          <w:top w:space="0" w:sz="0" w:val="nil"/>
          <w:left w:space="0" w:sz="0" w:val="nil"/>
          <w:bottom w:space="0" w:sz="0" w:val="nil"/>
          <w:right w:space="0" w:sz="0" w:val="nil"/>
          <w:between w:space="0" w:sz="0" w:val="nil"/>
        </w:pBdr>
        <w:ind w:left="57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large room/area with facilities for the trade fair.</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6F">
      <w:pPr>
        <w:widowControl w:val="0"/>
        <w:numPr>
          <w:ilvl w:val="1"/>
          <w:numId w:val="1"/>
        </w:numPr>
        <w:pBdr>
          <w:top w:space="0" w:sz="0" w:val="nil"/>
          <w:left w:space="0" w:sz="0" w:val="nil"/>
          <w:bottom w:space="0" w:sz="0" w:val="nil"/>
          <w:right w:space="0" w:sz="0" w:val="nil"/>
          <w:between w:space="0" w:sz="0" w:val="nil"/>
        </w:pBdr>
        <w:ind w:left="57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Space and facilities for the display of posters (100 maximum) in portrait orientation, as close as possible to the lecture rooms. Posters may be displayed on both sides of a stand. Posters are typically A0 in size, but on request can be reduced to A1.</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1">
      <w:pPr>
        <w:widowControl w:val="0"/>
        <w:numPr>
          <w:ilvl w:val="1"/>
          <w:numId w:val="1"/>
        </w:numPr>
        <w:pBdr>
          <w:top w:space="0" w:sz="0" w:val="nil"/>
          <w:left w:space="0" w:sz="0" w:val="nil"/>
          <w:bottom w:space="0" w:sz="0" w:val="nil"/>
          <w:right w:space="0" w:sz="0" w:val="nil"/>
          <w:between w:space="0" w:sz="0" w:val="nil"/>
        </w:pBdr>
        <w:ind w:left="57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Refreshment area(s) and restrooms, as close as possible to the lecture rooms.</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3">
      <w:pPr>
        <w:widowControl w:val="0"/>
        <w:numPr>
          <w:ilvl w:val="1"/>
          <w:numId w:val="1"/>
        </w:numPr>
        <w:pBdr>
          <w:top w:space="0" w:sz="0" w:val="nil"/>
          <w:left w:space="0" w:sz="0" w:val="nil"/>
          <w:bottom w:space="0" w:sz="0" w:val="nil"/>
          <w:right w:space="0" w:sz="0" w:val="nil"/>
          <w:between w:space="0" w:sz="0" w:val="nil"/>
        </w:pBdr>
        <w:ind w:left="57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dedicated room or office for the ICOM-CONSERVATION Secretariat and DB (capacity 12 people) equipped with scanning/printing capability (packets of paper DIN A4, maintenance service), PC (English keyboard and software; minimum Word, Excel and PowerPoint) with printer/scanner software and a dedicated printer, WiFi internet password access (separate from general delegate access).</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5">
      <w:pPr>
        <w:widowControl w:val="0"/>
        <w:numPr>
          <w:ilvl w:val="1"/>
          <w:numId w:val="1"/>
        </w:numPr>
        <w:pBdr>
          <w:top w:space="0" w:sz="0" w:val="nil"/>
          <w:left w:space="0" w:sz="0" w:val="nil"/>
          <w:bottom w:space="0" w:sz="0" w:val="nil"/>
          <w:right w:space="0" w:sz="0" w:val="nil"/>
          <w:between w:space="0" w:sz="0" w:val="nil"/>
        </w:pBdr>
        <w:ind w:left="57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speakers’ room with computer access, projector, photocopier (double-sided), printer and technical assistance.</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7">
      <w:pPr>
        <w:widowControl w:val="0"/>
        <w:numPr>
          <w:ilvl w:val="1"/>
          <w:numId w:val="1"/>
        </w:numPr>
        <w:pBdr>
          <w:top w:space="0" w:sz="0" w:val="nil"/>
          <w:left w:space="0" w:sz="0" w:val="nil"/>
          <w:bottom w:space="0" w:sz="0" w:val="nil"/>
          <w:right w:space="0" w:sz="0" w:val="nil"/>
          <w:between w:space="0" w:sz="0" w:val="nil"/>
        </w:pBdr>
        <w:ind w:left="57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dedicated area with at least 10 computer terminals for use by delegates. These computers may also be used by delegates for on-line voting on Day 1 minus 1, Day 1, and Day 2.</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9">
      <w:pPr>
        <w:widowControl w:val="0"/>
        <w:numPr>
          <w:ilvl w:val="1"/>
          <w:numId w:val="1"/>
        </w:numPr>
        <w:pBdr>
          <w:top w:space="0" w:sz="0" w:val="nil"/>
          <w:left w:space="0" w:sz="0" w:val="nil"/>
          <w:bottom w:space="0" w:sz="0" w:val="nil"/>
          <w:right w:space="0" w:sz="0" w:val="nil"/>
          <w:between w:space="0" w:sz="0" w:val="nil"/>
        </w:pBdr>
        <w:ind w:left="57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WiFi access throughout the conference venue.</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B">
      <w:pPr>
        <w:widowControl w:val="0"/>
        <w:numPr>
          <w:ilvl w:val="1"/>
          <w:numId w:val="1"/>
        </w:numPr>
        <w:pBdr>
          <w:top w:space="0" w:sz="0" w:val="nil"/>
          <w:left w:space="0" w:sz="0" w:val="nil"/>
          <w:bottom w:space="0" w:sz="0" w:val="nil"/>
          <w:right w:space="0" w:sz="0" w:val="nil"/>
          <w:between w:space="0" w:sz="0" w:val="nil"/>
        </w:pBdr>
        <w:ind w:left="57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Close to the venue, but not necessarily at the venue the DB needs:</w:t>
      </w:r>
    </w:p>
    <w:p w:rsidR="00000000" w:rsidDel="00000000" w:rsidP="00000000" w:rsidRDefault="00000000" w:rsidRPr="00000000" w14:paraId="0000007C">
      <w:pPr>
        <w:widowControl w:val="0"/>
        <w:numPr>
          <w:ilvl w:val="3"/>
          <w:numId w:val="2"/>
        </w:numPr>
        <w:pBdr>
          <w:top w:space="0" w:sz="0" w:val="nil"/>
          <w:left w:space="0" w:sz="0" w:val="nil"/>
          <w:bottom w:space="0" w:sz="0" w:val="nil"/>
          <w:right w:space="0" w:sz="0" w:val="nil"/>
          <w:between w:space="0" w:sz="0" w:val="nil"/>
        </w:pBdr>
        <w:ind w:left="824" w:right="117" w:hanging="164.0000000000000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On Day 1 minus 2: A room (capacity 20 people) equipped with a projector and Wi-Fi for the DB meetings;</w:t>
      </w:r>
    </w:p>
    <w:p w:rsidR="00000000" w:rsidDel="00000000" w:rsidP="00000000" w:rsidRDefault="00000000" w:rsidRPr="00000000" w14:paraId="0000007D">
      <w:pPr>
        <w:widowControl w:val="0"/>
        <w:numPr>
          <w:ilvl w:val="3"/>
          <w:numId w:val="2"/>
        </w:numPr>
        <w:pBdr>
          <w:top w:space="0" w:sz="0" w:val="nil"/>
          <w:left w:space="0" w:sz="0" w:val="nil"/>
          <w:bottom w:space="0" w:sz="0" w:val="nil"/>
          <w:right w:space="0" w:sz="0" w:val="nil"/>
          <w:between w:space="0" w:sz="0" w:val="nil"/>
        </w:pBdr>
        <w:ind w:left="824" w:right="117" w:hanging="164.00000000000006"/>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On Day 1 minus 1: A room (capacity 50 people) equipped with a projector and Wi-Fi for the DB and Coordinators’ meetings.</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ACCOMMODATION</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conference budget should include costs to cover hotel rooms for the Directory Board (max 9), Managing Editor, Secretary, and President/Director General of ICOM. Thus, a total of 12 persons.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selection of accommodations for delegates ranging from student hostels and bed and breakfast accommodations to three- and four-star hotels should be identified by the NOC and highlighted on the conference website at the time of the release of the registration (-9 months prior to the conference date). Negotiating with hotels to provide bulk rates is recommended.</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PREPRINTS</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Triennial Conference Preprints are the principle scientific production of ICOM-CONSERVATION and the contents are the responsibility of the DB. The final selection of published papers is the result of a multi-step process wherein the Managing Editor, Editorial Team, Working Group Coordinators, Peer Reviewers, and Selection Committee (SC) fulfil specific roles. The organisation of this process is the responsibility of the DB and the Managing Editor.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8">
      <w:pPr>
        <w:pBdr>
          <w:top w:color="000000" w:space="0" w:sz="0" w:val="none"/>
          <w:left w:color="000000" w:space="0" w:sz="0" w:val="none"/>
          <w:bottom w:color="000000" w:space="0" w:sz="0" w:val="none"/>
          <w:right w:color="000000" w:space="0" w:sz="0" w:val="none"/>
          <w:between w:color="000000" w:space="0" w:sz="0" w:val="none"/>
        </w:pBdr>
        <w:ind w:left="142"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ICOM-CONSERVATION has had the privilege of working with the current Managing Editor and Editorial Team (2023-2026) over the past five triennia. This team brings a wealth of expertise, not only in the logistics and management of the Preprints process but also in their invaluable experience collaborating with previous ICOM-CONSERVATION authors to develop high-quality papers and posters into publications of unparalleled standard. Given the team’s extensive knowledge and proven track record, the Directory Board strongly endorses continuing to work with ICOM-CONSERVATION to appoint this team, which includes one Managing Editor, one Content Editor, and one Layout Designer.</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Preprints are published digitally and are made available to conference delegates prior (one month) to the conference dates. The schedule and deadlines involved in producing 160 papers and 100 poster abstracts is ambitions and tight. The well-oiled machine that has run and been responsible for the Preprints is capable of producing this product in the timeline given. </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Managing Editor coordinates the peer review process. Submissions, both paper and poster abstracts, are reviewed by ICOM-CONSERVATION Working Group Coordinators and Peer Reviewers using preset criteria. The paper submissions are reviewed first after abstract delivery and those selected are again reviewed after full paper delivery. Peer reviewers are invited by the Managing Editor in consultation with the ICOM-CONSERVATION Chair. The process is overseen by the Selection Committee, of up to six (6) members, invited by the Managing Editor. This committee meet to review the peer review process and make the final selection of papers and posters. An in person meeting after the first round of peer reviews is desirable.</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Additionally ICOM-CONSERVATION has a tailor-made web-based system for the submission, review, and editing of conference abstracts, papers, and posters. This Preprints Platform is operated by the firm USEIT (Portugal). We endorse the use of this platform for the 22nd Triennial Conference in 2029.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CONFERENCE WEBSITE</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NOC should develop a conference website which will play a pivotal role in effectively communicating the conference worldwide. The Chair of ICOM-CONSERVATION or his/her delegate should be a member of the conference website group. This group will take responsibility for the content of the website and for its updating. Website information must be given in English. Any additional language is at the discretion of the NOC.</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firm USEIT have also developed and designed with previous NOC’s the conference website, which presents the face of the conference in the lead up to the event and provides vital information to conference delegates. The conference programme, information about the host city, technical visits and keynote speakers will be included in the conference website. The delegate registration system must be linked to the Preprints Platform and the Conference Website, as a tally of authors who have registered and paid conference fees must be clearly communicated between both web-systems.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COSTS</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payment schedule for the Preprints costs will be proposed by DB and confirmed by the NOC early in the Triennium, no later than January 2027.</w:t>
      </w:r>
    </w:p>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Costs contributed by the NOC include the following:</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Preprints Management </w:t>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B">
      <w:pPr>
        <w:widowControl w:val="0"/>
        <w:numPr>
          <w:ilvl w:val="1"/>
          <w:numId w:val="1"/>
        </w:numPr>
        <w:pBdr>
          <w:top w:space="0" w:sz="0" w:val="nil"/>
          <w:left w:space="0" w:sz="0" w:val="nil"/>
          <w:bottom w:space="0" w:sz="0" w:val="nil"/>
          <w:right w:space="0" w:sz="0" w:val="nil"/>
          <w:between w:space="0" w:sz="0" w:val="nil"/>
        </w:pBdr>
        <w:ind w:left="57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Part of the salary and expenses for the Managing Editor are raised by the DB. Typically this is the first year of the publication process. In the 2023-2026 period, the partial fees (first year) for the Managing Editor totalled approximately € 50,000. The remaining portion of costs are covered by the NOC. The NOC will be responsible for these costs in the second and third year leading up to the conference. For the period 2023-2026 these costs amount to € 50,000 euros covering the second and third years leading up to the publications. Costs are paid in Euros. A payment schedule will be proposed by DB and confirmed by the NOC. </w:t>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D">
      <w:pPr>
        <w:widowControl w:val="0"/>
        <w:numPr>
          <w:ilvl w:val="1"/>
          <w:numId w:val="1"/>
        </w:numPr>
        <w:pBdr>
          <w:top w:space="0" w:sz="0" w:val="nil"/>
          <w:left w:space="0" w:sz="0" w:val="nil"/>
          <w:bottom w:space="0" w:sz="0" w:val="nil"/>
          <w:right w:space="0" w:sz="0" w:val="nil"/>
          <w:between w:space="0" w:sz="0" w:val="nil"/>
        </w:pBdr>
        <w:ind w:left="120" w:right="117" w:hanging="21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expenses of the Editorial Team (Content Editor and Layout Designer) are born fully by the NOC.  These costs typically occur in the final nine months prior to the conference. In the 2020-2023 period, the Editorial team costs totaled € 26,500. Invoices are paid in Euros. Consider that the costings for the 2029 Triennial Conference should be planned with indexed pricing.</w:t>
      </w:r>
    </w:p>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Selection Committee (SC)</w:t>
      </w:r>
    </w:p>
    <w:p w:rsidR="00000000" w:rsidDel="00000000" w:rsidP="00000000" w:rsidRDefault="00000000" w:rsidRPr="00000000" w14:paraId="000000A0">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1">
      <w:pPr>
        <w:widowControl w:val="0"/>
        <w:numPr>
          <w:ilvl w:val="1"/>
          <w:numId w:val="1"/>
        </w:numPr>
        <w:pBdr>
          <w:top w:space="0" w:sz="0" w:val="nil"/>
          <w:left w:space="0" w:sz="0" w:val="nil"/>
          <w:bottom w:space="0" w:sz="0" w:val="nil"/>
          <w:right w:space="0" w:sz="0" w:val="nil"/>
          <w:between w:space="0" w:sz="0" w:val="nil"/>
        </w:pBdr>
        <w:ind w:left="57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SC meeting expenses include (but are not limited to) travel, accommodation, and per diem for up to six SC members to attend a three-day meeting at a location to be agreed upon between the DB and the NOC. The funding of the Preprints Selection Committee meeting, typically in June or July of the year preceding the Triennial Conference. The costs related to the Selection Committee meeting totaled approximately € 5,200. The NOC will cover direct costs (travel and hotel accommodation) and provide a cash per diem for the SC members.  </w:t>
      </w:r>
    </w:p>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Websites</w:t>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5">
      <w:pPr>
        <w:widowControl w:val="0"/>
        <w:numPr>
          <w:ilvl w:val="1"/>
          <w:numId w:val="1"/>
        </w:numPr>
        <w:pBdr>
          <w:top w:space="0" w:sz="0" w:val="nil"/>
          <w:left w:space="0" w:sz="0" w:val="nil"/>
          <w:bottom w:space="0" w:sz="0" w:val="nil"/>
          <w:right w:space="0" w:sz="0" w:val="nil"/>
          <w:between w:space="0" w:sz="0" w:val="nil"/>
        </w:pBdr>
        <w:ind w:left="57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Preprints Platform is a custom designed web-based system that allows authors to submit contributions and facilitates the peer review process. This platform needs to be online and open to potential authors at least one-and-a-half years prior to the conference dates. The service provided by USEIT includes programming, support during the preprints process, hosting, and twelve (12) mailing campaigns. In the 2023-2026 period, the platform costed at € 22,500 (ex taxes). Invoices are paid in Euros. Consider that the costings for the 2029 Triennial Conference should be planned with indexed pricing.</w:t>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7">
      <w:pPr>
        <w:widowControl w:val="0"/>
        <w:numPr>
          <w:ilvl w:val="1"/>
          <w:numId w:val="1"/>
        </w:numPr>
        <w:pBdr>
          <w:top w:space="0" w:sz="0" w:val="nil"/>
          <w:left w:space="0" w:sz="0" w:val="nil"/>
          <w:bottom w:space="0" w:sz="0" w:val="nil"/>
          <w:right w:space="0" w:sz="0" w:val="nil"/>
          <w:between w:space="0" w:sz="0" w:val="nil"/>
        </w:pBdr>
        <w:ind w:left="57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USEIT is also available for design and operation of the conference website (as they did in 2011, 2014, 2017, and 2020). The website for the conference needs to be online two years before the conference dates. The costs for delivering the 2020 website were € 11,000. This estimate will require indexing. Costs for delivering this service will be paid in Euros. Consider that the costings for the 2029 Triennial Conference should be planned with indexed pricing.</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ind w:left="578"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9">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i w:val="1"/>
          <w:color w:val="000000"/>
          <w:sz w:val="20"/>
          <w:szCs w:val="20"/>
        </w:rPr>
      </w:pPr>
      <w:r w:rsidDel="00000000" w:rsidR="00000000" w:rsidRPr="00000000">
        <w:rPr>
          <w:rtl w:val="0"/>
        </w:rPr>
      </w:r>
    </w:p>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i w:val="1"/>
          <w:color w:val="000000"/>
          <w:sz w:val="20"/>
          <w:szCs w:val="20"/>
        </w:rPr>
      </w:pPr>
      <w:r w:rsidDel="00000000" w:rsidR="00000000" w:rsidRPr="00000000">
        <w:rPr>
          <w:rFonts w:ascii="Arial" w:cs="Arial" w:eastAsia="Arial" w:hAnsi="Arial"/>
          <w:i w:val="1"/>
          <w:color w:val="000000"/>
          <w:sz w:val="20"/>
          <w:szCs w:val="20"/>
          <w:rtl w:val="0"/>
        </w:rPr>
        <w:t xml:space="preserve">Preprints Publishing</w:t>
      </w:r>
    </w:p>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AD">
      <w:pPr>
        <w:widowControl w:val="0"/>
        <w:numPr>
          <w:ilvl w:val="1"/>
          <w:numId w:val="1"/>
        </w:numPr>
        <w:pBdr>
          <w:top w:space="0" w:sz="0" w:val="nil"/>
          <w:left w:space="0" w:sz="0" w:val="nil"/>
          <w:bottom w:space="0" w:sz="0" w:val="nil"/>
          <w:right w:space="0" w:sz="0" w:val="nil"/>
          <w:between w:space="0" w:sz="0" w:val="nil"/>
        </w:pBdr>
        <w:ind w:left="57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Preprints for the 2011, 2014 and 2017 Triennial Conference have been uploaded onto pen-drives which were included in the delegate pack. The 2020 and 2023 Triennial Conference Preprints were made available to conference delegates through a dedicated download link to the full volume. The cost of publishing/producing the ICOM-CONSERVATION Triennial Conference Preprints, as well as any costs related to transporting Preprints materials to the Conference venue, must be covered by the NOC. </w:t>
      </w:r>
    </w:p>
    <w:p w:rsidR="00000000" w:rsidDel="00000000" w:rsidP="00000000" w:rsidRDefault="00000000" w:rsidRPr="00000000" w14:paraId="000000AE">
      <w:pPr>
        <w:widowControl w:val="0"/>
        <w:numPr>
          <w:ilvl w:val="1"/>
          <w:numId w:val="1"/>
        </w:numPr>
        <w:pBdr>
          <w:top w:space="0" w:sz="0" w:val="nil"/>
          <w:left w:space="0" w:sz="0" w:val="nil"/>
          <w:bottom w:space="0" w:sz="0" w:val="nil"/>
          <w:right w:space="0" w:sz="0" w:val="nil"/>
          <w:between w:space="0" w:sz="0" w:val="nil"/>
        </w:pBdr>
        <w:ind w:left="57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Typically, registered conference delegates also receive access to individual downloads of papers for each session two weeks ahead of the conference. The downloads are available through a password protected portal, typically supplied by USEIT.</w:t>
      </w:r>
    </w:p>
    <w:p w:rsidR="00000000" w:rsidDel="00000000" w:rsidP="00000000" w:rsidRDefault="00000000" w:rsidRPr="00000000" w14:paraId="000000AF">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0">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An estimation of these costs will be made by the DB and will be communicated to the NOC in a timely manner within the first year of the triennium in preparation of the contract between ICOM/ICOM-CONSERVATION and the NOC. All costs will be indexed at time of estimation. The NOC will be responsible for contracting the individual parties mentioned above. Contracts should be issued well in advance of work that will be carried out. </w:t>
      </w:r>
    </w:p>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PRINTED MATTER</w:t>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DB will provide the NOC with a detailed programme and schedule for the conference week. The NOC is responsible for the production and distribution of a full programme guide to be available at the conference for registered delegates. The DB will give final approval of the content of the guide. The programme should be written in English. Any additional language(s), either one of ICOM’s official languages and/or a language appropriate to the host country, may be included at the discretion of the NOC.</w:t>
      </w:r>
    </w:p>
    <w:p w:rsidR="00000000" w:rsidDel="00000000" w:rsidP="00000000" w:rsidRDefault="00000000" w:rsidRPr="00000000" w14:paraId="000000B4">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programme guide should contain all plenary and Working Group session programmes as well as details of the technical visits and social programme. The DB will provide the Working Group programmes for inclusion in this guide in a timely manner.</w:t>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SATCHELS, LANYARDS AND DELEGATE NAME BADGES</w:t>
      </w:r>
    </w:p>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NOC is responsible for the production and printing of the delegate name badges and for providing lanyards. Name badges may also include colour coordination for Coordinators, speakers, grantees, etc. We suggest that sponsorship be found to cover the costs for the lanyards and the satchels. Sponsors and trade fair booth holders may provide funds to have material included in the delegate pack. </w:t>
      </w:r>
    </w:p>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KEYNOTE SPEAKERS</w:t>
      </w:r>
    </w:p>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ICOM-CONSERVATION is responsible for the content of all Plenary sessions. ICOM-CONSERVATION will invite a member of its Committee or of ICOM to address conference delegates at the opening of the conference on Day 1 in the form of a Triennial Lecture. Plenary sessions on the morning of Day 3 and in the afternoon of Day 5 may consist of keynote presentations addressing the conference theme (if one is given to the conference). Together with the DB, the NOC will select and invite keynote speakers to provide such lectures. </w:t>
      </w:r>
    </w:p>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NOC will bear the costs of registration, travel and accommodation (two nights) for up to six (6) speakers. The NOC will make arrangements for the speakers travel and book their accommodation. Any extension of the speaker’s stay will be covered by the speaker.</w:t>
      </w:r>
    </w:p>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ACCESSIBLE/VIRTUAL OPTIONS</w:t>
      </w:r>
    </w:p>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There are many ways to encourage access including hybrid and live streamed models each with cost implications. We encourage potential NOCs to consider these different options carefully and to build them into their proposals.</w:t>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LANGUAGE</w:t>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conference language will be ENGLISH. The Preprints and programme will be published in English. All communication between the DB and NOC will take place in English. The Conference Website and Preprints Platform will be in English. The NOC is at their own discretion to hire translators to facilitate language impediments during the conference as deemed necessary. </w:t>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COMMUNICATION</w:t>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complexity of the Conference requires effective and regular communication between all parties concerned.</w:t>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It is essential that lines of communication, once established, be maintained to avoid confusion and repetition. The Chair of ICOM-CONSERVATION (or their delegated representative) or his/her delegate is responsible for communication between ICOM-CONSERVATION and the NOC. The logistical organisation of the papers and posters for publication is the responsibility of the Managing Editor appointed by ICOM-CONSERVATION. Through the Managing Editor, ICOM-CONSERVATION issues the calls for papers and posters and communication with its members through the Secretariat. Communication with external bodies such as the organising conference bureau, the trade fair, and the conference centre is the responsibility of the NOC.</w:t>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NOC is encouraged to create a house style to be used on all communications (including letterheads, flyers, conference website, signage, etc.). Any conference logo should always be used in combination with the ICOM-CONSERVATION logo and the logo(s) of any of the local organising body or bodies and major supporters. The Chair of ICOM-CONSERVATION administers use of the ICOM-CONSERVATION logo, which must not be truncated or altered. </w:t>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Any communication with the press in connection with the Conference should be discussed in advance between the NOC and the Chair of ICOM-CONSERVATION or his/her delegate.</w:t>
      </w:r>
    </w:p>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DELEGATES AND REGISTRATION FEES</w:t>
      </w:r>
    </w:p>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total number of delegates expected depends on the specific venue location. The number may be estimated by adding the anticipated number of ICOM-CONSERVATION author delegates and ICOM-CONSERVATION member delegates (about 300) to the number of delegates expected from the organising country and surrounding region. An approximation of these participants might be made by considering the memberships of relevant professional organisations in these countries.</w:t>
      </w:r>
    </w:p>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Total attendance at the five most recent Triennial Conferences was as follows:</w:t>
      </w:r>
    </w:p>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tbl>
      <w:tblPr>
        <w:tblStyle w:val="Table2"/>
        <w:tblW w:w="9618.0" w:type="dxa"/>
        <w:jc w:val="left"/>
        <w:tblInd w:w="22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580"/>
        <w:gridCol w:w="1828"/>
        <w:gridCol w:w="5210"/>
        <w:tblGridChange w:id="0">
          <w:tblGrid>
            <w:gridCol w:w="2580"/>
            <w:gridCol w:w="1828"/>
            <w:gridCol w:w="5210"/>
          </w:tblGrid>
        </w:tblGridChange>
      </w:tblGrid>
      <w:tr>
        <w:trPr>
          <w:cantSplit w:val="0"/>
          <w:trHeight w:val="459" w:hRule="atLeast"/>
          <w:tblHeader w:val="0"/>
        </w:trPr>
        <w:tc>
          <w:tcPr>
            <w:tcBorders>
              <w:top w:color="ffffff" w:space="0" w:sz="8" w:val="single"/>
              <w:left w:color="ffffff" w:space="0" w:sz="8" w:val="single"/>
              <w:bottom w:color="000000" w:space="0" w:sz="0" w:val="nil"/>
              <w:right w:color="ffffff" w:space="0" w:sz="8" w:val="single"/>
            </w:tcBorders>
            <w:shd w:fill="fefffe" w:val="clear"/>
            <w:tcMar>
              <w:top w:w="0.0" w:type="dxa"/>
              <w:left w:w="0.0" w:type="dxa"/>
              <w:bottom w:w="0.0" w:type="dxa"/>
              <w:right w:w="0.0" w:type="dxa"/>
            </w:tcMar>
          </w:tcPr>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left" w:leader="none" w:pos="1440"/>
              </w:tabs>
              <w:rPr>
                <w:rFonts w:ascii="Helvetica Neue" w:cs="Helvetica Neue" w:eastAsia="Helvetica Neue" w:hAnsi="Helvetica Neue"/>
                <w:color w:val="000000"/>
              </w:rPr>
            </w:pPr>
            <w:r w:rsidDel="00000000" w:rsidR="00000000" w:rsidRPr="00000000">
              <w:rPr>
                <w:rFonts w:ascii="Arial" w:cs="Arial" w:eastAsia="Arial" w:hAnsi="Arial"/>
                <w:b w:val="1"/>
                <w:color w:val="000000"/>
                <w:sz w:val="16"/>
                <w:szCs w:val="16"/>
                <w:rtl w:val="0"/>
              </w:rPr>
              <w:t xml:space="preserve">Venue</w:t>
            </w:r>
            <w:r w:rsidDel="00000000" w:rsidR="00000000" w:rsidRPr="00000000">
              <w:rPr>
                <w:rtl w:val="0"/>
              </w:rPr>
            </w:r>
          </w:p>
        </w:tc>
        <w:tc>
          <w:tcPr>
            <w:tcBorders>
              <w:top w:color="ffffff" w:space="0" w:sz="8" w:val="single"/>
              <w:left w:color="ffffff" w:space="0" w:sz="8" w:val="single"/>
              <w:bottom w:color="000000" w:space="0" w:sz="0" w:val="nil"/>
              <w:right w:color="ffffff" w:space="0" w:sz="8" w:val="single"/>
            </w:tcBorders>
            <w:shd w:fill="fefffe" w:val="clear"/>
            <w:tcMar>
              <w:top w:w="0.0" w:type="dxa"/>
              <w:left w:w="0.0" w:type="dxa"/>
              <w:bottom w:w="0.0" w:type="dxa"/>
              <w:right w:w="0.0" w:type="dxa"/>
            </w:tcMar>
          </w:tcPr>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left" w:leader="none" w:pos="1440"/>
              </w:tabs>
              <w:rPr>
                <w:rFonts w:ascii="Helvetica Neue" w:cs="Helvetica Neue" w:eastAsia="Helvetica Neue" w:hAnsi="Helvetica Neue"/>
                <w:color w:val="000000"/>
              </w:rPr>
            </w:pPr>
            <w:r w:rsidDel="00000000" w:rsidR="00000000" w:rsidRPr="00000000">
              <w:rPr>
                <w:rFonts w:ascii="Arial" w:cs="Arial" w:eastAsia="Arial" w:hAnsi="Arial"/>
                <w:b w:val="1"/>
                <w:color w:val="000000"/>
                <w:sz w:val="16"/>
                <w:szCs w:val="16"/>
                <w:rtl w:val="0"/>
              </w:rPr>
              <w:t xml:space="preserve">Year</w:t>
            </w:r>
            <w:r w:rsidDel="00000000" w:rsidR="00000000" w:rsidRPr="00000000">
              <w:rPr>
                <w:rtl w:val="0"/>
              </w:rPr>
            </w:r>
          </w:p>
        </w:tc>
        <w:tc>
          <w:tcPr>
            <w:tcBorders>
              <w:top w:color="ffffff" w:space="0" w:sz="8" w:val="single"/>
              <w:left w:color="ffffff" w:space="0" w:sz="8" w:val="single"/>
              <w:bottom w:color="000000" w:space="0" w:sz="0" w:val="nil"/>
              <w:right w:color="ffffff" w:space="0" w:sz="8" w:val="single"/>
            </w:tcBorders>
            <w:shd w:fill="fefffe" w:val="clear"/>
            <w:tcMar>
              <w:top w:w="0.0" w:type="dxa"/>
              <w:left w:w="0.0" w:type="dxa"/>
              <w:bottom w:w="0.0" w:type="dxa"/>
              <w:right w:w="0.0" w:type="dxa"/>
            </w:tcMar>
          </w:tcPr>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left" w:leader="none" w:pos="1440"/>
                <w:tab w:val="left" w:leader="none" w:pos="2880"/>
                <w:tab w:val="left" w:leader="none" w:pos="4320"/>
              </w:tabs>
              <w:rPr>
                <w:rFonts w:ascii="Helvetica Neue" w:cs="Helvetica Neue" w:eastAsia="Helvetica Neue" w:hAnsi="Helvetica Neue"/>
                <w:color w:val="000000"/>
              </w:rPr>
            </w:pPr>
            <w:r w:rsidDel="00000000" w:rsidR="00000000" w:rsidRPr="00000000">
              <w:rPr>
                <w:rFonts w:ascii="Arial" w:cs="Arial" w:eastAsia="Arial" w:hAnsi="Arial"/>
                <w:b w:val="1"/>
                <w:color w:val="000000"/>
                <w:sz w:val="16"/>
                <w:szCs w:val="16"/>
                <w:rtl w:val="0"/>
              </w:rPr>
              <w:t xml:space="preserve">Delegates</w:t>
            </w:r>
            <w:r w:rsidDel="00000000" w:rsidR="00000000" w:rsidRPr="00000000">
              <w:rPr>
                <w:rtl w:val="0"/>
              </w:rPr>
            </w:r>
          </w:p>
        </w:tc>
      </w:tr>
      <w:tr>
        <w:trPr>
          <w:cantSplit w:val="0"/>
          <w:trHeight w:val="195"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rPr>
            </w:pPr>
            <w:r w:rsidDel="00000000" w:rsidR="00000000" w:rsidRPr="00000000">
              <w:rPr>
                <w:rFonts w:ascii="Arial" w:cs="Arial" w:eastAsia="Arial" w:hAnsi="Arial"/>
                <w:color w:val="000000"/>
                <w:sz w:val="16"/>
                <w:szCs w:val="16"/>
                <w:rtl w:val="0"/>
              </w:rPr>
              <w:t xml:space="preserve">Valencia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136.0" w:type="dxa"/>
              <w:bottom w:w="80.0" w:type="dxa"/>
              <w:right w:w="196.0" w:type="dxa"/>
            </w:tcMar>
          </w:tcPr>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ind w:left="56" w:right="116" w:firstLine="0"/>
              <w:rPr>
                <w:rFonts w:ascii="Helvetica Neue" w:cs="Helvetica Neue" w:eastAsia="Helvetica Neue" w:hAnsi="Helvetica Neue"/>
                <w:color w:val="000000"/>
              </w:rPr>
            </w:pPr>
            <w:r w:rsidDel="00000000" w:rsidR="00000000" w:rsidRPr="00000000">
              <w:rPr>
                <w:rFonts w:ascii="Arial" w:cs="Arial" w:eastAsia="Arial" w:hAnsi="Arial"/>
                <w:color w:val="000000"/>
                <w:sz w:val="16"/>
                <w:szCs w:val="16"/>
                <w:rtl w:val="0"/>
              </w:rPr>
              <w:t xml:space="preserve">2023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113.0" w:type="dxa"/>
            </w:tcMar>
          </w:tcPr>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ind w:right="33"/>
              <w:rPr>
                <w:rFonts w:ascii="Helvetica Neue" w:cs="Helvetica Neue" w:eastAsia="Helvetica Neue" w:hAnsi="Helvetica Neue"/>
                <w:color w:val="000000"/>
              </w:rPr>
            </w:pPr>
            <w:r w:rsidDel="00000000" w:rsidR="00000000" w:rsidRPr="00000000">
              <w:rPr>
                <w:rFonts w:ascii="Arial" w:cs="Arial" w:eastAsia="Arial" w:hAnsi="Arial"/>
                <w:color w:val="000000"/>
                <w:sz w:val="16"/>
                <w:szCs w:val="16"/>
                <w:rtl w:val="0"/>
              </w:rPr>
              <w:t xml:space="preserve">650</w:t>
            </w:r>
            <w:r w:rsidDel="00000000" w:rsidR="00000000" w:rsidRPr="00000000">
              <w:rPr>
                <w:rtl w:val="0"/>
              </w:rPr>
            </w:r>
          </w:p>
        </w:tc>
      </w:tr>
      <w:tr>
        <w:trPr>
          <w:cantSplit w:val="0"/>
          <w:trHeight w:val="195" w:hRule="atLeast"/>
          <w:tblHeader w:val="0"/>
        </w:trPr>
        <w:tc>
          <w:tcPr>
            <w:tcBorders>
              <w:top w:color="000000" w:space="0" w:sz="0" w:val="nil"/>
              <w:left w:color="000000" w:space="0" w:sz="0" w:val="nil"/>
              <w:bottom w:color="000000" w:space="0" w:sz="0" w:val="nil"/>
              <w:right w:color="000000" w:space="0" w:sz="0" w:val="nil"/>
            </w:tcBorders>
            <w:shd w:fill="e8ecf3" w:val="clear"/>
            <w:tcMar>
              <w:top w:w="80.0" w:type="dxa"/>
              <w:left w:w="80.0" w:type="dxa"/>
              <w:bottom w:w="80.0" w:type="dxa"/>
              <w:right w:w="80.0" w:type="dxa"/>
            </w:tcMar>
          </w:tcPr>
          <w:p w:rsidR="00000000" w:rsidDel="00000000" w:rsidP="00000000" w:rsidRDefault="00000000" w:rsidRPr="00000000" w14:paraId="000000D9">
            <w:pPr>
              <w:widowControl w:val="0"/>
              <w:rPr/>
            </w:pPr>
            <w:r w:rsidDel="00000000" w:rsidR="00000000" w:rsidRPr="00000000">
              <w:rPr>
                <w:rFonts w:ascii="Arial" w:cs="Arial" w:eastAsia="Arial" w:hAnsi="Arial"/>
                <w:color w:val="000000"/>
                <w:sz w:val="16"/>
                <w:szCs w:val="16"/>
                <w:rtl w:val="0"/>
              </w:rPr>
              <w:t xml:space="preserve">Beijing (virtual)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8ecf3" w:val="clear"/>
            <w:tcMar>
              <w:top w:w="80.0" w:type="dxa"/>
              <w:left w:w="136.0" w:type="dxa"/>
              <w:bottom w:w="80.0" w:type="dxa"/>
              <w:right w:w="196.0" w:type="dxa"/>
            </w:tcMar>
          </w:tcPr>
          <w:p w:rsidR="00000000" w:rsidDel="00000000" w:rsidP="00000000" w:rsidRDefault="00000000" w:rsidRPr="00000000" w14:paraId="000000DA">
            <w:pPr>
              <w:widowControl w:val="0"/>
              <w:ind w:left="56" w:right="116" w:firstLine="0"/>
              <w:rPr/>
            </w:pPr>
            <w:r w:rsidDel="00000000" w:rsidR="00000000" w:rsidRPr="00000000">
              <w:rPr>
                <w:rFonts w:ascii="Arial" w:cs="Arial" w:eastAsia="Arial" w:hAnsi="Arial"/>
                <w:color w:val="000000"/>
                <w:sz w:val="16"/>
                <w:szCs w:val="16"/>
                <w:rtl w:val="0"/>
              </w:rPr>
              <w:t xml:space="preserve">2020/21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8ecf3" w:val="clear"/>
            <w:tcMar>
              <w:top w:w="80.0" w:type="dxa"/>
              <w:left w:w="80.0" w:type="dxa"/>
              <w:bottom w:w="80.0" w:type="dxa"/>
              <w:right w:w="113.0" w:type="dxa"/>
            </w:tcMar>
          </w:tcPr>
          <w:p w:rsidR="00000000" w:rsidDel="00000000" w:rsidP="00000000" w:rsidRDefault="00000000" w:rsidRPr="00000000" w14:paraId="000000DB">
            <w:pPr>
              <w:widowControl w:val="0"/>
              <w:ind w:right="33"/>
              <w:rPr/>
            </w:pPr>
            <w:r w:rsidDel="00000000" w:rsidR="00000000" w:rsidRPr="00000000">
              <w:rPr>
                <w:rFonts w:ascii="Arial" w:cs="Arial" w:eastAsia="Arial" w:hAnsi="Arial"/>
                <w:color w:val="000000"/>
                <w:sz w:val="16"/>
                <w:szCs w:val="16"/>
                <w:rtl w:val="0"/>
              </w:rPr>
              <w:t xml:space="preserve">1500+</w:t>
            </w:r>
            <w:r w:rsidDel="00000000" w:rsidR="00000000" w:rsidRPr="00000000">
              <w:rPr>
                <w:rtl w:val="0"/>
              </w:rPr>
            </w:r>
          </w:p>
        </w:tc>
      </w:tr>
      <w:tr>
        <w:trPr>
          <w:cantSplit w:val="0"/>
          <w:trHeight w:val="195"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DC">
            <w:pPr>
              <w:widowControl w:val="0"/>
              <w:ind w:left="35" w:firstLine="0"/>
              <w:rPr/>
            </w:pPr>
            <w:r w:rsidDel="00000000" w:rsidR="00000000" w:rsidRPr="00000000">
              <w:rPr>
                <w:rFonts w:ascii="Arial" w:cs="Arial" w:eastAsia="Arial" w:hAnsi="Arial"/>
                <w:color w:val="000000"/>
                <w:sz w:val="16"/>
                <w:szCs w:val="16"/>
                <w:rtl w:val="0"/>
              </w:rPr>
              <w:t xml:space="preserve">Copenhagen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136.0" w:type="dxa"/>
              <w:bottom w:w="80.0" w:type="dxa"/>
              <w:right w:w="196.0" w:type="dxa"/>
            </w:tcMar>
          </w:tcPr>
          <w:p w:rsidR="00000000" w:rsidDel="00000000" w:rsidP="00000000" w:rsidRDefault="00000000" w:rsidRPr="00000000" w14:paraId="000000DD">
            <w:pPr>
              <w:widowControl w:val="0"/>
              <w:ind w:left="56" w:right="116" w:firstLine="0"/>
              <w:rPr/>
            </w:pPr>
            <w:r w:rsidDel="00000000" w:rsidR="00000000" w:rsidRPr="00000000">
              <w:rPr>
                <w:rFonts w:ascii="Arial" w:cs="Arial" w:eastAsia="Arial" w:hAnsi="Arial"/>
                <w:color w:val="000000"/>
                <w:sz w:val="16"/>
                <w:szCs w:val="16"/>
                <w:rtl w:val="0"/>
              </w:rPr>
              <w:t xml:space="preserve">2017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113.0" w:type="dxa"/>
            </w:tcMar>
          </w:tcPr>
          <w:p w:rsidR="00000000" w:rsidDel="00000000" w:rsidP="00000000" w:rsidRDefault="00000000" w:rsidRPr="00000000" w14:paraId="000000DE">
            <w:pPr>
              <w:widowControl w:val="0"/>
              <w:ind w:right="33"/>
              <w:rPr/>
            </w:pPr>
            <w:r w:rsidDel="00000000" w:rsidR="00000000" w:rsidRPr="00000000">
              <w:rPr>
                <w:rFonts w:ascii="Arial" w:cs="Arial" w:eastAsia="Arial" w:hAnsi="Arial"/>
                <w:color w:val="000000"/>
                <w:sz w:val="16"/>
                <w:szCs w:val="16"/>
                <w:rtl w:val="0"/>
              </w:rPr>
              <w:t xml:space="preserve">1000</w:t>
            </w:r>
            <w:r w:rsidDel="00000000" w:rsidR="00000000" w:rsidRPr="00000000">
              <w:rPr>
                <w:rtl w:val="0"/>
              </w:rPr>
            </w:r>
          </w:p>
        </w:tc>
      </w:tr>
      <w:tr>
        <w:trPr>
          <w:cantSplit w:val="0"/>
          <w:trHeight w:val="195" w:hRule="atLeast"/>
          <w:tblHeader w:val="0"/>
        </w:trPr>
        <w:tc>
          <w:tcPr>
            <w:tcBorders>
              <w:top w:color="000000" w:space="0" w:sz="0" w:val="nil"/>
              <w:left w:color="000000" w:space="0" w:sz="0" w:val="nil"/>
              <w:bottom w:color="000000" w:space="0" w:sz="0" w:val="nil"/>
              <w:right w:color="000000" w:space="0" w:sz="0" w:val="nil"/>
            </w:tcBorders>
            <w:shd w:fill="e8ecf3" w:val="clear"/>
            <w:tcMar>
              <w:top w:w="80.0" w:type="dxa"/>
              <w:left w:w="80.0" w:type="dxa"/>
              <w:bottom w:w="80.0" w:type="dxa"/>
              <w:right w:w="80.0" w:type="dxa"/>
            </w:tcMar>
          </w:tcPr>
          <w:p w:rsidR="00000000" w:rsidDel="00000000" w:rsidP="00000000" w:rsidRDefault="00000000" w:rsidRPr="00000000" w14:paraId="000000DF">
            <w:pPr>
              <w:widowControl w:val="0"/>
              <w:ind w:left="35" w:firstLine="0"/>
              <w:rPr/>
            </w:pPr>
            <w:r w:rsidDel="00000000" w:rsidR="00000000" w:rsidRPr="00000000">
              <w:rPr>
                <w:rFonts w:ascii="Arial" w:cs="Arial" w:eastAsia="Arial" w:hAnsi="Arial"/>
                <w:color w:val="000000"/>
                <w:sz w:val="16"/>
                <w:szCs w:val="16"/>
                <w:rtl w:val="0"/>
              </w:rPr>
              <w:t xml:space="preserve">Melbourne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8ecf3" w:val="clear"/>
            <w:tcMar>
              <w:top w:w="80.0" w:type="dxa"/>
              <w:left w:w="136.0" w:type="dxa"/>
              <w:bottom w:w="80.0" w:type="dxa"/>
              <w:right w:w="196.0" w:type="dxa"/>
            </w:tcMar>
          </w:tcPr>
          <w:p w:rsidR="00000000" w:rsidDel="00000000" w:rsidP="00000000" w:rsidRDefault="00000000" w:rsidRPr="00000000" w14:paraId="000000E0">
            <w:pPr>
              <w:widowControl w:val="0"/>
              <w:ind w:left="56" w:right="116" w:firstLine="0"/>
              <w:rPr/>
            </w:pPr>
            <w:r w:rsidDel="00000000" w:rsidR="00000000" w:rsidRPr="00000000">
              <w:rPr>
                <w:rFonts w:ascii="Arial" w:cs="Arial" w:eastAsia="Arial" w:hAnsi="Arial"/>
                <w:color w:val="000000"/>
                <w:sz w:val="16"/>
                <w:szCs w:val="16"/>
                <w:rtl w:val="0"/>
              </w:rPr>
              <w:t xml:space="preserve">2014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8ecf3" w:val="clear"/>
            <w:tcMar>
              <w:top w:w="80.0" w:type="dxa"/>
              <w:left w:w="80.0" w:type="dxa"/>
              <w:bottom w:w="80.0" w:type="dxa"/>
              <w:right w:w="113.0" w:type="dxa"/>
            </w:tcMar>
          </w:tcPr>
          <w:p w:rsidR="00000000" w:rsidDel="00000000" w:rsidP="00000000" w:rsidRDefault="00000000" w:rsidRPr="00000000" w14:paraId="000000E1">
            <w:pPr>
              <w:widowControl w:val="0"/>
              <w:ind w:right="33"/>
              <w:rPr/>
            </w:pPr>
            <w:r w:rsidDel="00000000" w:rsidR="00000000" w:rsidRPr="00000000">
              <w:rPr>
                <w:rFonts w:ascii="Arial" w:cs="Arial" w:eastAsia="Arial" w:hAnsi="Arial"/>
                <w:color w:val="000000"/>
                <w:sz w:val="16"/>
                <w:szCs w:val="16"/>
                <w:rtl w:val="0"/>
              </w:rPr>
              <w:t xml:space="preserve">650</w:t>
            </w:r>
            <w:r w:rsidDel="00000000" w:rsidR="00000000" w:rsidRPr="00000000">
              <w:rPr>
                <w:rtl w:val="0"/>
              </w:rPr>
            </w:r>
          </w:p>
        </w:tc>
      </w:tr>
      <w:tr>
        <w:trPr>
          <w:cantSplit w:val="0"/>
          <w:trHeight w:val="195"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115.0" w:type="dxa"/>
              <w:bottom w:w="80.0" w:type="dxa"/>
              <w:right w:w="80.0" w:type="dxa"/>
            </w:tcMar>
          </w:tcPr>
          <w:p w:rsidR="00000000" w:rsidDel="00000000" w:rsidP="00000000" w:rsidRDefault="00000000" w:rsidRPr="00000000" w14:paraId="000000E2">
            <w:pPr>
              <w:widowControl w:val="0"/>
              <w:ind w:left="35" w:firstLine="0"/>
              <w:rPr/>
            </w:pPr>
            <w:r w:rsidDel="00000000" w:rsidR="00000000" w:rsidRPr="00000000">
              <w:rPr>
                <w:rFonts w:ascii="Arial" w:cs="Arial" w:eastAsia="Arial" w:hAnsi="Arial"/>
                <w:color w:val="000000"/>
                <w:sz w:val="16"/>
                <w:szCs w:val="16"/>
                <w:rtl w:val="0"/>
              </w:rPr>
              <w:t xml:space="preserve">Lisbon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136.0" w:type="dxa"/>
              <w:bottom w:w="80.0" w:type="dxa"/>
              <w:right w:w="196.0" w:type="dxa"/>
            </w:tcMar>
          </w:tcPr>
          <w:p w:rsidR="00000000" w:rsidDel="00000000" w:rsidP="00000000" w:rsidRDefault="00000000" w:rsidRPr="00000000" w14:paraId="000000E3">
            <w:pPr>
              <w:widowControl w:val="0"/>
              <w:ind w:left="56" w:right="116" w:firstLine="0"/>
              <w:rPr/>
            </w:pPr>
            <w:r w:rsidDel="00000000" w:rsidR="00000000" w:rsidRPr="00000000">
              <w:rPr>
                <w:rFonts w:ascii="Arial" w:cs="Arial" w:eastAsia="Arial" w:hAnsi="Arial"/>
                <w:color w:val="000000"/>
                <w:sz w:val="16"/>
                <w:szCs w:val="16"/>
                <w:rtl w:val="0"/>
              </w:rPr>
              <w:t xml:space="preserve">2011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113.0" w:type="dxa"/>
            </w:tcMar>
          </w:tcPr>
          <w:p w:rsidR="00000000" w:rsidDel="00000000" w:rsidP="00000000" w:rsidRDefault="00000000" w:rsidRPr="00000000" w14:paraId="000000E4">
            <w:pPr>
              <w:widowControl w:val="0"/>
              <w:ind w:right="33"/>
              <w:rPr/>
            </w:pPr>
            <w:r w:rsidDel="00000000" w:rsidR="00000000" w:rsidRPr="00000000">
              <w:rPr>
                <w:rFonts w:ascii="Arial" w:cs="Arial" w:eastAsia="Arial" w:hAnsi="Arial"/>
                <w:color w:val="000000"/>
                <w:sz w:val="16"/>
                <w:szCs w:val="16"/>
                <w:rtl w:val="0"/>
              </w:rPr>
              <w:t xml:space="preserve">900</w:t>
            </w:r>
            <w:r w:rsidDel="00000000" w:rsidR="00000000" w:rsidRPr="00000000">
              <w:rPr>
                <w:rtl w:val="0"/>
              </w:rPr>
            </w:r>
          </w:p>
        </w:tc>
      </w:tr>
      <w:tr>
        <w:trPr>
          <w:cantSplit w:val="0"/>
          <w:trHeight w:val="229" w:hRule="atLeast"/>
          <w:tblHeader w:val="0"/>
        </w:trPr>
        <w:tc>
          <w:tcPr>
            <w:tcBorders>
              <w:top w:color="000000" w:space="0" w:sz="0" w:val="nil"/>
              <w:left w:color="000000" w:space="0" w:sz="0" w:val="nil"/>
              <w:bottom w:color="000000" w:space="0" w:sz="0" w:val="nil"/>
              <w:right w:color="000000" w:space="0" w:sz="0" w:val="nil"/>
            </w:tcBorders>
            <w:shd w:fill="e8ecf3" w:val="clear"/>
            <w:tcMar>
              <w:top w:w="80.0" w:type="dxa"/>
              <w:left w:w="115.0" w:type="dxa"/>
              <w:bottom w:w="80.0" w:type="dxa"/>
              <w:right w:w="80.0" w:type="dxa"/>
            </w:tcMar>
          </w:tcPr>
          <w:p w:rsidR="00000000" w:rsidDel="00000000" w:rsidP="00000000" w:rsidRDefault="00000000" w:rsidRPr="00000000" w14:paraId="000000E5">
            <w:pPr>
              <w:widowControl w:val="0"/>
              <w:spacing w:line="219" w:lineRule="auto"/>
              <w:ind w:left="35" w:firstLine="0"/>
              <w:rPr/>
            </w:pPr>
            <w:r w:rsidDel="00000000" w:rsidR="00000000" w:rsidRPr="00000000">
              <w:rPr>
                <w:rFonts w:ascii="Arial" w:cs="Arial" w:eastAsia="Arial" w:hAnsi="Arial"/>
                <w:color w:val="000000"/>
                <w:sz w:val="16"/>
                <w:szCs w:val="16"/>
                <w:rtl w:val="0"/>
              </w:rPr>
              <w:t xml:space="preserve">New Delhi</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8ecf3" w:val="clear"/>
            <w:tcMar>
              <w:top w:w="80.0" w:type="dxa"/>
              <w:left w:w="136.0" w:type="dxa"/>
              <w:bottom w:w="80.0" w:type="dxa"/>
              <w:right w:w="196.0" w:type="dxa"/>
            </w:tcMar>
          </w:tcPr>
          <w:p w:rsidR="00000000" w:rsidDel="00000000" w:rsidP="00000000" w:rsidRDefault="00000000" w:rsidRPr="00000000" w14:paraId="000000E6">
            <w:pPr>
              <w:widowControl w:val="0"/>
              <w:spacing w:line="219" w:lineRule="auto"/>
              <w:ind w:left="56" w:right="116" w:firstLine="0"/>
              <w:rPr/>
            </w:pPr>
            <w:r w:rsidDel="00000000" w:rsidR="00000000" w:rsidRPr="00000000">
              <w:rPr>
                <w:rFonts w:ascii="Arial" w:cs="Arial" w:eastAsia="Arial" w:hAnsi="Arial"/>
                <w:color w:val="000000"/>
                <w:sz w:val="16"/>
                <w:szCs w:val="16"/>
                <w:rtl w:val="0"/>
              </w:rPr>
              <w:t xml:space="preserve">2008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8ecf3" w:val="clear"/>
            <w:tcMar>
              <w:top w:w="80.0" w:type="dxa"/>
              <w:left w:w="80.0" w:type="dxa"/>
              <w:bottom w:w="80.0" w:type="dxa"/>
              <w:right w:w="113.0" w:type="dxa"/>
            </w:tcMar>
          </w:tcPr>
          <w:p w:rsidR="00000000" w:rsidDel="00000000" w:rsidP="00000000" w:rsidRDefault="00000000" w:rsidRPr="00000000" w14:paraId="000000E7">
            <w:pPr>
              <w:widowControl w:val="0"/>
              <w:spacing w:line="219" w:lineRule="auto"/>
              <w:ind w:right="33"/>
              <w:rPr/>
            </w:pPr>
            <w:r w:rsidDel="00000000" w:rsidR="00000000" w:rsidRPr="00000000">
              <w:rPr>
                <w:rFonts w:ascii="Arial" w:cs="Arial" w:eastAsia="Arial" w:hAnsi="Arial"/>
                <w:color w:val="000000"/>
                <w:sz w:val="16"/>
                <w:szCs w:val="16"/>
                <w:rtl w:val="0"/>
              </w:rPr>
              <w:t xml:space="preserve">600</w:t>
            </w:r>
            <w:r w:rsidDel="00000000" w:rsidR="00000000" w:rsidRPr="00000000">
              <w:rPr>
                <w:rtl w:val="0"/>
              </w:rPr>
            </w:r>
          </w:p>
        </w:tc>
      </w:tr>
      <w:tr>
        <w:trPr>
          <w:cantSplit w:val="0"/>
          <w:trHeight w:val="228"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115.0" w:type="dxa"/>
              <w:bottom w:w="80.0" w:type="dxa"/>
              <w:right w:w="80.0" w:type="dxa"/>
            </w:tcMar>
          </w:tcPr>
          <w:p w:rsidR="00000000" w:rsidDel="00000000" w:rsidP="00000000" w:rsidRDefault="00000000" w:rsidRPr="00000000" w14:paraId="000000E8">
            <w:pPr>
              <w:widowControl w:val="0"/>
              <w:spacing w:line="218" w:lineRule="auto"/>
              <w:ind w:left="35" w:firstLine="0"/>
              <w:rPr/>
            </w:pPr>
            <w:r w:rsidDel="00000000" w:rsidR="00000000" w:rsidRPr="00000000">
              <w:rPr>
                <w:rFonts w:ascii="Arial" w:cs="Arial" w:eastAsia="Arial" w:hAnsi="Arial"/>
                <w:color w:val="000000"/>
                <w:sz w:val="16"/>
                <w:szCs w:val="16"/>
                <w:rtl w:val="0"/>
              </w:rPr>
              <w:t xml:space="preserve">The Hague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136.0" w:type="dxa"/>
              <w:bottom w:w="80.0" w:type="dxa"/>
              <w:right w:w="196.0" w:type="dxa"/>
            </w:tcMar>
          </w:tcPr>
          <w:p w:rsidR="00000000" w:rsidDel="00000000" w:rsidP="00000000" w:rsidRDefault="00000000" w:rsidRPr="00000000" w14:paraId="000000E9">
            <w:pPr>
              <w:widowControl w:val="0"/>
              <w:spacing w:line="218" w:lineRule="auto"/>
              <w:ind w:left="56" w:right="116" w:firstLine="0"/>
              <w:rPr/>
            </w:pPr>
            <w:r w:rsidDel="00000000" w:rsidR="00000000" w:rsidRPr="00000000">
              <w:rPr>
                <w:rFonts w:ascii="Arial" w:cs="Arial" w:eastAsia="Arial" w:hAnsi="Arial"/>
                <w:color w:val="000000"/>
                <w:sz w:val="16"/>
                <w:szCs w:val="16"/>
                <w:rtl w:val="0"/>
              </w:rPr>
              <w:t xml:space="preserve">2005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113.0" w:type="dxa"/>
            </w:tcMar>
          </w:tcPr>
          <w:p w:rsidR="00000000" w:rsidDel="00000000" w:rsidP="00000000" w:rsidRDefault="00000000" w:rsidRPr="00000000" w14:paraId="000000EA">
            <w:pPr>
              <w:widowControl w:val="0"/>
              <w:spacing w:line="218" w:lineRule="auto"/>
              <w:ind w:right="33"/>
              <w:rPr/>
            </w:pPr>
            <w:r w:rsidDel="00000000" w:rsidR="00000000" w:rsidRPr="00000000">
              <w:rPr>
                <w:rFonts w:ascii="Arial" w:cs="Arial" w:eastAsia="Arial" w:hAnsi="Arial"/>
                <w:color w:val="000000"/>
                <w:sz w:val="16"/>
                <w:szCs w:val="16"/>
                <w:rtl w:val="0"/>
              </w:rPr>
              <w:t xml:space="preserve">950</w:t>
            </w:r>
            <w:r w:rsidDel="00000000" w:rsidR="00000000" w:rsidRPr="00000000">
              <w:rPr>
                <w:rtl w:val="0"/>
              </w:rPr>
            </w:r>
          </w:p>
        </w:tc>
      </w:tr>
    </w:tbl>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NOC should be aware of any potential difficulties delegates might have in securing visas to enter the host country and should be prepared, through their government contacts, conference organiser, or travel agent, to assist the delegates in this regard. The NOC may be asked to approach embassies and consulates in countries which delegates are traveling from. It is advisable that the NOC include an opt-in option for supporting letters for visa application within the registration system. </w:t>
      </w:r>
    </w:p>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REGISTRATION</w:t>
      </w:r>
    </w:p>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Registration fees are expected to cover a portion of the costs of the conference. Remaining costs should be covered by sponsorship, trade fair and in-kind contributions. However, it is essential that the financial threshold for participation is as low as possible in order to enable reasonably wide global participation. The participation of students should be encouraged with substantially reduced registration fees. The past registration fees are given below. Please note that these are only provided as past fees; ICOM-CONSERVATION would support and encourage lower fees when possible.</w:t>
      </w:r>
    </w:p>
    <w:p w:rsidR="00000000" w:rsidDel="00000000" w:rsidP="00000000" w:rsidRDefault="00000000" w:rsidRPr="00000000" w14:paraId="000000F2">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tbl>
      <w:tblPr>
        <w:tblStyle w:val="Table3"/>
        <w:tblW w:w="9265.0" w:type="dxa"/>
        <w:jc w:val="left"/>
        <w:tblInd w:w="22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938"/>
        <w:gridCol w:w="1233"/>
        <w:gridCol w:w="1849"/>
        <w:gridCol w:w="1559"/>
        <w:gridCol w:w="1701"/>
        <w:gridCol w:w="1985"/>
        <w:tblGridChange w:id="0">
          <w:tblGrid>
            <w:gridCol w:w="938"/>
            <w:gridCol w:w="1233"/>
            <w:gridCol w:w="1849"/>
            <w:gridCol w:w="1559"/>
            <w:gridCol w:w="1701"/>
            <w:gridCol w:w="1985"/>
          </w:tblGrid>
        </w:tblGridChange>
      </w:tblGrid>
      <w:tr>
        <w:trPr>
          <w:cantSplit w:val="0"/>
          <w:trHeight w:val="936" w:hRule="atLeast"/>
          <w:tblHeader w:val="0"/>
        </w:trPr>
        <w:tc>
          <w:tcPr>
            <w:gridSpan w:val="2"/>
            <w:tcBorders>
              <w:top w:color="000000" w:space="0" w:sz="4" w:val="single"/>
              <w:left w:color="000000" w:space="0" w:sz="4" w:val="single"/>
              <w:bottom w:color="000000" w:space="0" w:sz="12"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0F4">
            <w:pPr>
              <w:jc w:val="both"/>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shd w:fill="auto" w:val="clear"/>
            <w:tcMar>
              <w:top w:w="0.0" w:type="dxa"/>
              <w:left w:w="267.0" w:type="dxa"/>
              <w:bottom w:w="0.0" w:type="dxa"/>
              <w:right w:w="0.0" w:type="dxa"/>
            </w:tcMar>
            <w:vAlign w:val="center"/>
          </w:tcPr>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ind w:left="267" w:hanging="245"/>
              <w:jc w:val="both"/>
              <w:rPr>
                <w:rFonts w:ascii="Helvetica Neue" w:cs="Helvetica Neue" w:eastAsia="Helvetica Neue" w:hAnsi="Helvetica Neue"/>
                <w:color w:val="000000"/>
                <w:sz w:val="15"/>
                <w:szCs w:val="15"/>
              </w:rPr>
            </w:pPr>
            <w:r w:rsidDel="00000000" w:rsidR="00000000" w:rsidRPr="00000000">
              <w:rPr>
                <w:rFonts w:ascii="Arial" w:cs="Arial" w:eastAsia="Arial" w:hAnsi="Arial"/>
                <w:color w:val="000000"/>
                <w:sz w:val="15"/>
                <w:szCs w:val="15"/>
                <w:rtl w:val="0"/>
              </w:rPr>
              <w:t xml:space="preserve">Valencia 2023</w:t>
            </w:r>
            <w:r w:rsidDel="00000000" w:rsidR="00000000" w:rsidRPr="00000000">
              <w:rPr>
                <w:rtl w:val="0"/>
              </w:rPr>
            </w:r>
          </w:p>
        </w:tc>
        <w:tc>
          <w:tcPr>
            <w:tcBorders>
              <w:top w:color="000000" w:space="0" w:sz="4" w:val="single"/>
              <w:left w:color="000000" w:space="0" w:sz="4" w:val="single"/>
              <w:bottom w:color="000000" w:space="0" w:sz="12" w:val="single"/>
              <w:right w:color="000000" w:space="0" w:sz="0" w:val="nil"/>
            </w:tcBorders>
            <w:shd w:fill="auto" w:val="clear"/>
            <w:tcMar>
              <w:top w:w="0.0" w:type="dxa"/>
              <w:left w:w="407.0" w:type="dxa"/>
              <w:bottom w:w="0.0" w:type="dxa"/>
              <w:right w:w="148.0" w:type="dxa"/>
            </w:tcMar>
            <w:vAlign w:val="center"/>
          </w:tcPr>
          <w:p w:rsidR="00000000" w:rsidDel="00000000" w:rsidP="00000000" w:rsidRDefault="00000000" w:rsidRPr="00000000" w14:paraId="000000F7">
            <w:pPr>
              <w:widowControl w:val="0"/>
              <w:ind w:left="267" w:hanging="245"/>
              <w:jc w:val="both"/>
              <w:rPr>
                <w:rFonts w:ascii="Arial" w:cs="Arial" w:eastAsia="Arial" w:hAnsi="Arial"/>
                <w:color w:val="000000"/>
                <w:sz w:val="15"/>
                <w:szCs w:val="15"/>
              </w:rPr>
            </w:pPr>
            <w:r w:rsidDel="00000000" w:rsidR="00000000" w:rsidRPr="00000000">
              <w:rPr>
                <w:rFonts w:ascii="Arial" w:cs="Arial" w:eastAsia="Arial" w:hAnsi="Arial"/>
                <w:color w:val="000000"/>
                <w:sz w:val="15"/>
                <w:szCs w:val="15"/>
                <w:rtl w:val="0"/>
              </w:rPr>
              <w:t xml:space="preserve">Beijing </w:t>
            </w:r>
          </w:p>
          <w:p w:rsidR="00000000" w:rsidDel="00000000" w:rsidP="00000000" w:rsidRDefault="00000000" w:rsidRPr="00000000" w14:paraId="000000F8">
            <w:pPr>
              <w:widowControl w:val="0"/>
              <w:ind w:left="267" w:hanging="625"/>
              <w:jc w:val="both"/>
              <w:rPr>
                <w:rFonts w:ascii="Arial" w:cs="Arial" w:eastAsia="Arial" w:hAnsi="Arial"/>
                <w:color w:val="000000"/>
                <w:sz w:val="15"/>
                <w:szCs w:val="15"/>
              </w:rPr>
            </w:pPr>
            <w:r w:rsidDel="00000000" w:rsidR="00000000" w:rsidRPr="00000000">
              <w:rPr>
                <w:rFonts w:ascii="Arial" w:cs="Arial" w:eastAsia="Arial" w:hAnsi="Arial"/>
                <w:color w:val="000000"/>
                <w:sz w:val="15"/>
                <w:szCs w:val="15"/>
                <w:rtl w:val="0"/>
              </w:rPr>
              <w:t xml:space="preserve">2020/21 (online)</w:t>
            </w:r>
          </w:p>
        </w:tc>
        <w:tc>
          <w:tcPr>
            <w:tcBorders>
              <w:top w:color="000000" w:space="0" w:sz="4" w:val="single"/>
              <w:left w:color="000000" w:space="0" w:sz="0" w:val="nil"/>
              <w:bottom w:color="000000" w:space="0" w:sz="12" w:val="single"/>
              <w:right w:color="000000" w:space="0" w:sz="4" w:val="single"/>
            </w:tcBorders>
            <w:shd w:fill="auto" w:val="clear"/>
            <w:tcMar>
              <w:top w:w="0.0" w:type="dxa"/>
              <w:left w:w="407.0" w:type="dxa"/>
              <w:bottom w:w="0.0" w:type="dxa"/>
              <w:right w:w="148.0" w:type="dxa"/>
            </w:tcMar>
            <w:vAlign w:val="center"/>
          </w:tcPr>
          <w:p w:rsidR="00000000" w:rsidDel="00000000" w:rsidP="00000000" w:rsidRDefault="00000000" w:rsidRPr="00000000" w14:paraId="000000F9">
            <w:pPr>
              <w:widowControl w:val="0"/>
              <w:ind w:left="245" w:right="148" w:hanging="245"/>
              <w:jc w:val="both"/>
              <w:rPr>
                <w:rFonts w:ascii="Arial" w:cs="Arial" w:eastAsia="Arial" w:hAnsi="Arial"/>
                <w:color w:val="000000"/>
                <w:sz w:val="15"/>
                <w:szCs w:val="15"/>
              </w:rPr>
            </w:pPr>
            <w:r w:rsidDel="00000000" w:rsidR="00000000" w:rsidRPr="00000000">
              <w:rPr>
                <w:rFonts w:ascii="Arial" w:cs="Arial" w:eastAsia="Arial" w:hAnsi="Arial"/>
                <w:color w:val="000000"/>
                <w:sz w:val="15"/>
                <w:szCs w:val="15"/>
                <w:rtl w:val="0"/>
              </w:rPr>
              <w:t xml:space="preserve">Copenhagen</w:t>
            </w:r>
          </w:p>
          <w:p w:rsidR="00000000" w:rsidDel="00000000" w:rsidP="00000000" w:rsidRDefault="00000000" w:rsidRPr="00000000" w14:paraId="000000FA">
            <w:pPr>
              <w:widowControl w:val="0"/>
              <w:ind w:left="407" w:right="148" w:hanging="245"/>
              <w:jc w:val="both"/>
              <w:rPr/>
            </w:pPr>
            <w:r w:rsidDel="00000000" w:rsidR="00000000" w:rsidRPr="00000000">
              <w:rPr>
                <w:rFonts w:ascii="Arial" w:cs="Arial" w:eastAsia="Arial" w:hAnsi="Arial"/>
                <w:color w:val="000000"/>
                <w:sz w:val="15"/>
                <w:szCs w:val="15"/>
                <w:rtl w:val="0"/>
              </w:rPr>
              <w:t xml:space="preserve"> 2017</w:t>
            </w: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shd w:fill="auto" w:val="clear"/>
            <w:tcMar>
              <w:top w:w="0.0" w:type="dxa"/>
              <w:left w:w="407.0" w:type="dxa"/>
              <w:bottom w:w="0.0" w:type="dxa"/>
              <w:right w:w="148.0" w:type="dxa"/>
            </w:tcMar>
            <w:vAlign w:val="center"/>
          </w:tcPr>
          <w:p w:rsidR="00000000" w:rsidDel="00000000" w:rsidP="00000000" w:rsidRDefault="00000000" w:rsidRPr="00000000" w14:paraId="000000FB">
            <w:pPr>
              <w:widowControl w:val="0"/>
              <w:ind w:left="245" w:right="148" w:hanging="245"/>
              <w:jc w:val="both"/>
              <w:rPr>
                <w:sz w:val="15"/>
                <w:szCs w:val="15"/>
              </w:rPr>
            </w:pPr>
            <w:r w:rsidDel="00000000" w:rsidR="00000000" w:rsidRPr="00000000">
              <w:rPr>
                <w:rFonts w:ascii="Arial" w:cs="Arial" w:eastAsia="Arial" w:hAnsi="Arial"/>
                <w:color w:val="000000"/>
                <w:sz w:val="15"/>
                <w:szCs w:val="15"/>
                <w:rtl w:val="0"/>
              </w:rPr>
              <w:t xml:space="preserve">Melbourne 2014</w:t>
            </w:r>
            <w:r w:rsidDel="00000000" w:rsidR="00000000" w:rsidRPr="00000000">
              <w:rPr>
                <w:rtl w:val="0"/>
              </w:rPr>
            </w:r>
          </w:p>
        </w:tc>
      </w:tr>
      <w:tr>
        <w:trPr>
          <w:cantSplit w:val="0"/>
          <w:trHeight w:val="340" w:hRule="atLeast"/>
          <w:tblHeader w:val="0"/>
        </w:trPr>
        <w:tc>
          <w:tcPr>
            <w:vMerge w:val="restart"/>
            <w:tcBorders>
              <w:top w:color="000000" w:space="0" w:sz="12" w:val="single"/>
              <w:left w:color="000000" w:space="0" w:sz="4" w:val="single"/>
              <w:bottom w:color="000000" w:space="0" w:sz="12" w:val="single"/>
              <w:right w:color="000000" w:space="0" w:sz="4" w:val="single"/>
            </w:tcBorders>
            <w:shd w:fill="e8ecf3" w:val="clear"/>
            <w:tcMar>
              <w:top w:w="0.0" w:type="dxa"/>
              <w:left w:w="0.0" w:type="dxa"/>
              <w:bottom w:w="0.0" w:type="dxa"/>
              <w:right w:w="0.0" w:type="dxa"/>
            </w:tcMar>
            <w:vAlign w:val="center"/>
          </w:tcPr>
          <w:p w:rsidR="00000000" w:rsidDel="00000000" w:rsidP="00000000" w:rsidRDefault="00000000" w:rsidRPr="00000000" w14:paraId="000000FC">
            <w:pPr>
              <w:widowControl w:val="0"/>
              <w:rPr/>
            </w:pPr>
            <w:r w:rsidDel="00000000" w:rsidR="00000000" w:rsidRPr="00000000">
              <w:rPr>
                <w:rFonts w:ascii="Arial" w:cs="Arial" w:eastAsia="Arial" w:hAnsi="Arial"/>
                <w:color w:val="000000"/>
                <w:sz w:val="16"/>
                <w:szCs w:val="16"/>
                <w:rtl w:val="0"/>
              </w:rPr>
              <w:t xml:space="preserve">Early Bird registration</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shd w:fill="e8ecf3" w:val="clear"/>
            <w:tcMar>
              <w:top w:w="0.0" w:type="dxa"/>
              <w:left w:w="103.0" w:type="dxa"/>
              <w:bottom w:w="0.0" w:type="dxa"/>
              <w:right w:w="0.0" w:type="dxa"/>
            </w:tcMar>
            <w:vAlign w:val="center"/>
          </w:tcPr>
          <w:p w:rsidR="00000000" w:rsidDel="00000000" w:rsidP="00000000" w:rsidRDefault="00000000" w:rsidRPr="00000000" w14:paraId="000000FD">
            <w:pPr>
              <w:widowControl w:val="0"/>
              <w:spacing w:before="40" w:lineRule="auto"/>
              <w:ind w:left="103" w:firstLine="0"/>
              <w:rPr/>
            </w:pPr>
            <w:r w:rsidDel="00000000" w:rsidR="00000000" w:rsidRPr="00000000">
              <w:rPr>
                <w:rFonts w:ascii="Arial" w:cs="Arial" w:eastAsia="Arial" w:hAnsi="Arial"/>
                <w:color w:val="000000"/>
                <w:sz w:val="16"/>
                <w:szCs w:val="16"/>
                <w:rtl w:val="0"/>
              </w:rPr>
              <w:t xml:space="preserve">members</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0FE">
            <w:pPr>
              <w:jc w:val="center"/>
              <w:rPr/>
            </w:pPr>
            <w:r w:rsidDel="00000000" w:rsidR="00000000" w:rsidRPr="00000000">
              <w:rPr>
                <w:rFonts w:ascii="Arial" w:cs="Arial" w:eastAsia="Arial" w:hAnsi="Arial"/>
                <w:color w:val="000000"/>
                <w:sz w:val="16"/>
                <w:szCs w:val="16"/>
                <w:rtl w:val="0"/>
              </w:rPr>
              <w:t xml:space="preserve">€ 500</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0FF">
            <w:pPr>
              <w:widowControl w:val="0"/>
              <w:spacing w:before="40" w:lineRule="auto"/>
              <w:ind w:right="422"/>
              <w:jc w:val="center"/>
              <w:rPr>
                <w:highlight w:val="green"/>
              </w:rPr>
            </w:pPr>
            <w:r w:rsidDel="00000000" w:rsidR="00000000" w:rsidRPr="00000000">
              <w:rPr>
                <w:rFonts w:ascii="Arial" w:cs="Arial" w:eastAsia="Arial" w:hAnsi="Arial"/>
                <w:color w:val="000000"/>
                <w:sz w:val="16"/>
                <w:szCs w:val="16"/>
                <w:highlight w:val="green"/>
                <w:rtl w:val="0"/>
              </w:rPr>
              <w:t xml:space="preserve">€ 100</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100">
            <w:pPr>
              <w:widowControl w:val="0"/>
              <w:spacing w:before="40" w:lineRule="auto"/>
              <w:ind w:right="422"/>
              <w:jc w:val="center"/>
              <w:rPr/>
            </w:pPr>
            <w:r w:rsidDel="00000000" w:rsidR="00000000" w:rsidRPr="00000000">
              <w:rPr>
                <w:rFonts w:ascii="Arial" w:cs="Arial" w:eastAsia="Arial" w:hAnsi="Arial"/>
                <w:color w:val="000000"/>
                <w:sz w:val="16"/>
                <w:szCs w:val="16"/>
                <w:rtl w:val="0"/>
              </w:rPr>
              <w:t xml:space="preserve">€ 565</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101">
            <w:pPr>
              <w:widowControl w:val="0"/>
              <w:spacing w:before="40" w:lineRule="auto"/>
              <w:ind w:right="422"/>
              <w:jc w:val="center"/>
              <w:rPr/>
            </w:pPr>
            <w:r w:rsidDel="00000000" w:rsidR="00000000" w:rsidRPr="00000000">
              <w:rPr>
                <w:rFonts w:ascii="Arial" w:cs="Arial" w:eastAsia="Arial" w:hAnsi="Arial"/>
                <w:color w:val="000000"/>
                <w:sz w:val="16"/>
                <w:szCs w:val="16"/>
                <w:rtl w:val="0"/>
              </w:rPr>
              <w:t xml:space="preserve">€ 400</w:t>
            </w:r>
            <w:r w:rsidDel="00000000" w:rsidR="00000000" w:rsidRPr="00000000">
              <w:rPr>
                <w:rtl w:val="0"/>
              </w:rPr>
            </w:r>
          </w:p>
        </w:tc>
      </w:tr>
      <w:tr>
        <w:trPr>
          <w:cantSplit w:val="0"/>
          <w:trHeight w:val="340" w:hRule="atLeast"/>
          <w:tblHeader w:val="0"/>
        </w:trPr>
        <w:tc>
          <w:tcPr>
            <w:vMerge w:val="continue"/>
            <w:tcBorders>
              <w:top w:color="000000" w:space="0" w:sz="12" w:val="single"/>
              <w:left w:color="000000" w:space="0" w:sz="4" w:val="single"/>
              <w:bottom w:color="000000" w:space="0" w:sz="12" w:val="single"/>
              <w:right w:color="000000" w:space="0" w:sz="4" w:val="single"/>
            </w:tcBorders>
            <w:shd w:fill="e8ecf3" w:val="clear"/>
            <w:tcMar>
              <w:top w:w="0.0" w:type="dxa"/>
              <w:left w:w="0.0" w:type="dxa"/>
              <w:bottom w:w="0.0" w:type="dxa"/>
              <w:right w:w="0.0" w:type="dxa"/>
            </w:tcMar>
            <w:vAlign w:val="center"/>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3.0" w:type="dxa"/>
              <w:bottom w:w="0.0" w:type="dxa"/>
              <w:right w:w="0.0" w:type="dxa"/>
            </w:tcMar>
            <w:vAlign w:val="center"/>
          </w:tcPr>
          <w:p w:rsidR="00000000" w:rsidDel="00000000" w:rsidP="00000000" w:rsidRDefault="00000000" w:rsidRPr="00000000" w14:paraId="00000103">
            <w:pPr>
              <w:widowControl w:val="0"/>
              <w:spacing w:before="57" w:lineRule="auto"/>
              <w:ind w:left="103" w:firstLine="0"/>
              <w:rPr/>
            </w:pPr>
            <w:r w:rsidDel="00000000" w:rsidR="00000000" w:rsidRPr="00000000">
              <w:rPr>
                <w:rFonts w:ascii="Arial" w:cs="Arial" w:eastAsia="Arial" w:hAnsi="Arial"/>
                <w:color w:val="000000"/>
                <w:sz w:val="16"/>
                <w:szCs w:val="16"/>
                <w:rtl w:val="0"/>
              </w:rPr>
              <w:t xml:space="preserve">non members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422.0" w:type="dxa"/>
            </w:tcMar>
            <w:vAlign w:val="center"/>
          </w:tcPr>
          <w:p w:rsidR="00000000" w:rsidDel="00000000" w:rsidP="00000000" w:rsidRDefault="00000000" w:rsidRPr="00000000" w14:paraId="00000104">
            <w:pPr>
              <w:jc w:val="center"/>
              <w:rPr/>
            </w:pPr>
            <w:r w:rsidDel="00000000" w:rsidR="00000000" w:rsidRPr="00000000">
              <w:rPr>
                <w:rFonts w:ascii="Arial" w:cs="Arial" w:eastAsia="Arial" w:hAnsi="Arial"/>
                <w:color w:val="000000"/>
                <w:sz w:val="16"/>
                <w:szCs w:val="16"/>
                <w:rtl w:val="0"/>
              </w:rPr>
              <w:t xml:space="preserve">€ 625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422.0" w:type="dxa"/>
            </w:tcMar>
            <w:vAlign w:val="center"/>
          </w:tcPr>
          <w:p w:rsidR="00000000" w:rsidDel="00000000" w:rsidP="00000000" w:rsidRDefault="00000000" w:rsidRPr="00000000" w14:paraId="00000105">
            <w:pPr>
              <w:widowControl w:val="0"/>
              <w:spacing w:before="57" w:lineRule="auto"/>
              <w:ind w:right="422"/>
              <w:jc w:val="center"/>
              <w:rPr>
                <w:highlight w:val="green"/>
              </w:rPr>
            </w:pPr>
            <w:r w:rsidDel="00000000" w:rsidR="00000000" w:rsidRPr="00000000">
              <w:rPr>
                <w:rFonts w:ascii="Arial" w:cs="Arial" w:eastAsia="Arial" w:hAnsi="Arial"/>
                <w:color w:val="000000"/>
                <w:sz w:val="16"/>
                <w:szCs w:val="16"/>
                <w:highlight w:val="green"/>
                <w:rtl w:val="0"/>
              </w:rPr>
              <w:t xml:space="preserve">€ 100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422.0" w:type="dxa"/>
            </w:tcMar>
            <w:vAlign w:val="center"/>
          </w:tcPr>
          <w:p w:rsidR="00000000" w:rsidDel="00000000" w:rsidP="00000000" w:rsidRDefault="00000000" w:rsidRPr="00000000" w14:paraId="00000106">
            <w:pPr>
              <w:widowControl w:val="0"/>
              <w:spacing w:before="57" w:lineRule="auto"/>
              <w:ind w:right="422"/>
              <w:jc w:val="center"/>
              <w:rPr/>
            </w:pPr>
            <w:r w:rsidDel="00000000" w:rsidR="00000000" w:rsidRPr="00000000">
              <w:rPr>
                <w:rFonts w:ascii="Arial" w:cs="Arial" w:eastAsia="Arial" w:hAnsi="Arial"/>
                <w:color w:val="000000"/>
                <w:sz w:val="16"/>
                <w:szCs w:val="16"/>
                <w:rtl w:val="0"/>
              </w:rPr>
              <w:t xml:space="preserve">€ 685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422.0" w:type="dxa"/>
            </w:tcMar>
            <w:vAlign w:val="center"/>
          </w:tcPr>
          <w:p w:rsidR="00000000" w:rsidDel="00000000" w:rsidP="00000000" w:rsidRDefault="00000000" w:rsidRPr="00000000" w14:paraId="00000107">
            <w:pPr>
              <w:widowControl w:val="0"/>
              <w:spacing w:before="57" w:lineRule="auto"/>
              <w:ind w:right="422"/>
              <w:jc w:val="center"/>
              <w:rPr/>
            </w:pPr>
            <w:r w:rsidDel="00000000" w:rsidR="00000000" w:rsidRPr="00000000">
              <w:rPr>
                <w:rFonts w:ascii="Arial" w:cs="Arial" w:eastAsia="Arial" w:hAnsi="Arial"/>
                <w:color w:val="000000"/>
                <w:sz w:val="16"/>
                <w:szCs w:val="16"/>
                <w:rtl w:val="0"/>
              </w:rPr>
              <w:t xml:space="preserve">€ 520</w:t>
            </w:r>
            <w:r w:rsidDel="00000000" w:rsidR="00000000" w:rsidRPr="00000000">
              <w:rPr>
                <w:rtl w:val="0"/>
              </w:rPr>
            </w:r>
          </w:p>
        </w:tc>
      </w:tr>
      <w:tr>
        <w:trPr>
          <w:cantSplit w:val="0"/>
          <w:trHeight w:val="340" w:hRule="atLeast"/>
          <w:tblHeader w:val="0"/>
        </w:trPr>
        <w:tc>
          <w:tcPr>
            <w:vMerge w:val="continue"/>
            <w:tcBorders>
              <w:top w:color="000000" w:space="0" w:sz="12" w:val="single"/>
              <w:left w:color="000000" w:space="0" w:sz="4" w:val="single"/>
              <w:bottom w:color="000000" w:space="0" w:sz="12" w:val="single"/>
              <w:right w:color="000000" w:space="0" w:sz="4" w:val="single"/>
            </w:tcBorders>
            <w:shd w:fill="e8ecf3" w:val="clear"/>
            <w:tcMar>
              <w:top w:w="0.0" w:type="dxa"/>
              <w:left w:w="0.0" w:type="dxa"/>
              <w:bottom w:w="0.0" w:type="dxa"/>
              <w:right w:w="0.0" w:type="dxa"/>
            </w:tcMar>
            <w:vAlign w:val="cente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shd w:fill="e8ecf3" w:val="clear"/>
            <w:tcMar>
              <w:top w:w="0.0" w:type="dxa"/>
              <w:left w:w="103.0" w:type="dxa"/>
              <w:bottom w:w="0.0" w:type="dxa"/>
              <w:right w:w="0.0" w:type="dxa"/>
            </w:tcMar>
            <w:vAlign w:val="center"/>
          </w:tcPr>
          <w:p w:rsidR="00000000" w:rsidDel="00000000" w:rsidP="00000000" w:rsidRDefault="00000000" w:rsidRPr="00000000" w14:paraId="00000109">
            <w:pPr>
              <w:widowControl w:val="0"/>
              <w:spacing w:before="59" w:lineRule="auto"/>
              <w:ind w:left="103" w:firstLine="0"/>
              <w:rPr/>
            </w:pPr>
            <w:r w:rsidDel="00000000" w:rsidR="00000000" w:rsidRPr="00000000">
              <w:rPr>
                <w:rFonts w:ascii="Arial" w:cs="Arial" w:eastAsia="Arial" w:hAnsi="Arial"/>
                <w:color w:val="000000"/>
                <w:sz w:val="16"/>
                <w:szCs w:val="16"/>
                <w:rtl w:val="0"/>
              </w:rPr>
              <w:t xml:space="preserve">students</w:t>
            </w: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10A">
            <w:pPr>
              <w:jc w:val="center"/>
              <w:rPr/>
            </w:pPr>
            <w:r w:rsidDel="00000000" w:rsidR="00000000" w:rsidRPr="00000000">
              <w:rPr>
                <w:rFonts w:ascii="Arial" w:cs="Arial" w:eastAsia="Arial" w:hAnsi="Arial"/>
                <w:color w:val="000000"/>
                <w:sz w:val="16"/>
                <w:szCs w:val="16"/>
                <w:rtl w:val="0"/>
              </w:rPr>
              <w:t xml:space="preserve">€ 360</w:t>
            </w: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10B">
            <w:pPr>
              <w:widowControl w:val="0"/>
              <w:spacing w:before="59" w:lineRule="auto"/>
              <w:ind w:right="422"/>
              <w:jc w:val="center"/>
              <w:rPr>
                <w:highlight w:val="green"/>
              </w:rPr>
            </w:pPr>
            <w:r w:rsidDel="00000000" w:rsidR="00000000" w:rsidRPr="00000000">
              <w:rPr>
                <w:rFonts w:ascii="Arial" w:cs="Arial" w:eastAsia="Arial" w:hAnsi="Arial"/>
                <w:color w:val="000000"/>
                <w:sz w:val="16"/>
                <w:szCs w:val="16"/>
                <w:highlight w:val="green"/>
                <w:rtl w:val="0"/>
              </w:rPr>
              <w:t xml:space="preserve">€ 100</w:t>
            </w: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10C">
            <w:pPr>
              <w:widowControl w:val="0"/>
              <w:spacing w:before="59" w:lineRule="auto"/>
              <w:ind w:right="422"/>
              <w:jc w:val="center"/>
              <w:rPr/>
            </w:pPr>
            <w:r w:rsidDel="00000000" w:rsidR="00000000" w:rsidRPr="00000000">
              <w:rPr>
                <w:rFonts w:ascii="Arial" w:cs="Arial" w:eastAsia="Arial" w:hAnsi="Arial"/>
                <w:color w:val="000000"/>
                <w:sz w:val="16"/>
                <w:szCs w:val="16"/>
                <w:rtl w:val="0"/>
              </w:rPr>
              <w:t xml:space="preserve">€ 353</w:t>
            </w: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10D">
            <w:pPr>
              <w:widowControl w:val="0"/>
              <w:spacing w:before="59" w:lineRule="auto"/>
              <w:ind w:right="422"/>
              <w:jc w:val="center"/>
              <w:rPr/>
            </w:pPr>
            <w:r w:rsidDel="00000000" w:rsidR="00000000" w:rsidRPr="00000000">
              <w:rPr>
                <w:rFonts w:ascii="Arial" w:cs="Arial" w:eastAsia="Arial" w:hAnsi="Arial"/>
                <w:color w:val="000000"/>
                <w:sz w:val="16"/>
                <w:szCs w:val="16"/>
                <w:rtl w:val="0"/>
              </w:rPr>
              <w:t xml:space="preserve">€ 165</w:t>
            </w:r>
            <w:r w:rsidDel="00000000" w:rsidR="00000000" w:rsidRPr="00000000">
              <w:rPr>
                <w:rtl w:val="0"/>
              </w:rPr>
            </w:r>
          </w:p>
        </w:tc>
      </w:tr>
      <w:tr>
        <w:trPr>
          <w:cantSplit w:val="0"/>
          <w:trHeight w:val="340" w:hRule="atLeast"/>
          <w:tblHeader w:val="0"/>
        </w:trPr>
        <w:tc>
          <w:tcPr>
            <w:vMerge w:val="restart"/>
            <w:tcBorders>
              <w:top w:color="000000" w:space="0" w:sz="12" w:val="single"/>
              <w:left w:color="000000" w:space="0" w:sz="4" w:val="single"/>
              <w:bottom w:color="000000" w:space="0" w:sz="12"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0E">
            <w:pPr>
              <w:widowControl w:val="0"/>
              <w:rPr/>
            </w:pPr>
            <w:r w:rsidDel="00000000" w:rsidR="00000000" w:rsidRPr="00000000">
              <w:rPr>
                <w:rFonts w:ascii="Arial" w:cs="Arial" w:eastAsia="Arial" w:hAnsi="Arial"/>
                <w:color w:val="000000"/>
                <w:sz w:val="16"/>
                <w:szCs w:val="16"/>
                <w:rtl w:val="0"/>
              </w:rPr>
              <w:t xml:space="preserve">regular period registration</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shd w:fill="auto" w:val="clear"/>
            <w:tcMar>
              <w:top w:w="0.0" w:type="dxa"/>
              <w:left w:w="103.0" w:type="dxa"/>
              <w:bottom w:w="0.0" w:type="dxa"/>
              <w:right w:w="0.0" w:type="dxa"/>
            </w:tcMar>
            <w:vAlign w:val="center"/>
          </w:tcPr>
          <w:p w:rsidR="00000000" w:rsidDel="00000000" w:rsidP="00000000" w:rsidRDefault="00000000" w:rsidRPr="00000000" w14:paraId="0000010F">
            <w:pPr>
              <w:widowControl w:val="0"/>
              <w:spacing w:before="40" w:lineRule="auto"/>
              <w:ind w:left="103" w:firstLine="0"/>
              <w:rPr/>
            </w:pPr>
            <w:r w:rsidDel="00000000" w:rsidR="00000000" w:rsidRPr="00000000">
              <w:rPr>
                <w:rFonts w:ascii="Arial" w:cs="Arial" w:eastAsia="Arial" w:hAnsi="Arial"/>
                <w:color w:val="000000"/>
                <w:sz w:val="16"/>
                <w:szCs w:val="16"/>
                <w:rtl w:val="0"/>
              </w:rPr>
              <w:t xml:space="preserve">members</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shd w:fill="auto" w:val="clear"/>
            <w:tcMar>
              <w:top w:w="0.0" w:type="dxa"/>
              <w:left w:w="0.0" w:type="dxa"/>
              <w:bottom w:w="0.0" w:type="dxa"/>
              <w:right w:w="422.0" w:type="dxa"/>
            </w:tcMar>
            <w:vAlign w:val="center"/>
          </w:tcPr>
          <w:p w:rsidR="00000000" w:rsidDel="00000000" w:rsidP="00000000" w:rsidRDefault="00000000" w:rsidRPr="00000000" w14:paraId="00000110">
            <w:pPr>
              <w:jc w:val="center"/>
              <w:rPr/>
            </w:pPr>
            <w:r w:rsidDel="00000000" w:rsidR="00000000" w:rsidRPr="00000000">
              <w:rPr>
                <w:rFonts w:ascii="Arial" w:cs="Arial" w:eastAsia="Arial" w:hAnsi="Arial"/>
                <w:color w:val="000000"/>
                <w:sz w:val="16"/>
                <w:szCs w:val="16"/>
                <w:rtl w:val="0"/>
              </w:rPr>
              <w:t xml:space="preserve">€ 635</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shd w:fill="auto" w:val="clear"/>
            <w:tcMar>
              <w:top w:w="0.0" w:type="dxa"/>
              <w:left w:w="0.0" w:type="dxa"/>
              <w:bottom w:w="0.0" w:type="dxa"/>
              <w:right w:w="422.0" w:type="dxa"/>
            </w:tcMar>
            <w:vAlign w:val="center"/>
          </w:tcPr>
          <w:p w:rsidR="00000000" w:rsidDel="00000000" w:rsidP="00000000" w:rsidRDefault="00000000" w:rsidRPr="00000000" w14:paraId="00000111">
            <w:pPr>
              <w:widowControl w:val="0"/>
              <w:spacing w:before="40" w:lineRule="auto"/>
              <w:ind w:right="422"/>
              <w:jc w:val="center"/>
              <w:rPr>
                <w:highlight w:val="green"/>
              </w:rPr>
            </w:pPr>
            <w:r w:rsidDel="00000000" w:rsidR="00000000" w:rsidRPr="00000000">
              <w:rPr>
                <w:rFonts w:ascii="Arial" w:cs="Arial" w:eastAsia="Arial" w:hAnsi="Arial"/>
                <w:color w:val="000000"/>
                <w:sz w:val="16"/>
                <w:szCs w:val="16"/>
                <w:highlight w:val="green"/>
                <w:rtl w:val="0"/>
              </w:rPr>
              <w:t xml:space="preserve">€ 100</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shd w:fill="auto" w:val="clear"/>
            <w:tcMar>
              <w:top w:w="0.0" w:type="dxa"/>
              <w:left w:w="0.0" w:type="dxa"/>
              <w:bottom w:w="0.0" w:type="dxa"/>
              <w:right w:w="422.0" w:type="dxa"/>
            </w:tcMar>
            <w:vAlign w:val="center"/>
          </w:tcPr>
          <w:p w:rsidR="00000000" w:rsidDel="00000000" w:rsidP="00000000" w:rsidRDefault="00000000" w:rsidRPr="00000000" w14:paraId="00000112">
            <w:pPr>
              <w:widowControl w:val="0"/>
              <w:spacing w:before="40" w:lineRule="auto"/>
              <w:ind w:right="422"/>
              <w:jc w:val="center"/>
              <w:rPr/>
            </w:pPr>
            <w:r w:rsidDel="00000000" w:rsidR="00000000" w:rsidRPr="00000000">
              <w:rPr>
                <w:rFonts w:ascii="Arial" w:cs="Arial" w:eastAsia="Arial" w:hAnsi="Arial"/>
                <w:color w:val="000000"/>
                <w:sz w:val="16"/>
                <w:szCs w:val="16"/>
                <w:rtl w:val="0"/>
              </w:rPr>
              <w:t xml:space="preserve">€ 760</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shd w:fill="auto" w:val="clear"/>
            <w:tcMar>
              <w:top w:w="0.0" w:type="dxa"/>
              <w:left w:w="0.0" w:type="dxa"/>
              <w:bottom w:w="0.0" w:type="dxa"/>
              <w:right w:w="422.0" w:type="dxa"/>
            </w:tcMar>
            <w:vAlign w:val="center"/>
          </w:tcPr>
          <w:p w:rsidR="00000000" w:rsidDel="00000000" w:rsidP="00000000" w:rsidRDefault="00000000" w:rsidRPr="00000000" w14:paraId="00000113">
            <w:pPr>
              <w:widowControl w:val="0"/>
              <w:spacing w:before="40" w:lineRule="auto"/>
              <w:ind w:right="422"/>
              <w:jc w:val="center"/>
              <w:rPr/>
            </w:pPr>
            <w:r w:rsidDel="00000000" w:rsidR="00000000" w:rsidRPr="00000000">
              <w:rPr>
                <w:rFonts w:ascii="Arial" w:cs="Arial" w:eastAsia="Arial" w:hAnsi="Arial"/>
                <w:color w:val="000000"/>
                <w:sz w:val="16"/>
                <w:szCs w:val="16"/>
                <w:rtl w:val="0"/>
              </w:rPr>
              <w:t xml:space="preserve">€ 500</w:t>
            </w:r>
            <w:r w:rsidDel="00000000" w:rsidR="00000000" w:rsidRPr="00000000">
              <w:rPr>
                <w:rtl w:val="0"/>
              </w:rPr>
            </w:r>
          </w:p>
        </w:tc>
      </w:tr>
      <w:tr>
        <w:trPr>
          <w:cantSplit w:val="0"/>
          <w:trHeight w:val="340" w:hRule="atLeast"/>
          <w:tblHeader w:val="0"/>
        </w:trPr>
        <w:tc>
          <w:tcPr>
            <w:vMerge w:val="continue"/>
            <w:tcBorders>
              <w:top w:color="000000" w:space="0" w:sz="12" w:val="single"/>
              <w:left w:color="000000" w:space="0" w:sz="4" w:val="single"/>
              <w:bottom w:color="000000" w:space="0" w:sz="12"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8ecf3" w:val="clear"/>
            <w:tcMar>
              <w:top w:w="0.0" w:type="dxa"/>
              <w:left w:w="103.0" w:type="dxa"/>
              <w:bottom w:w="0.0" w:type="dxa"/>
              <w:right w:w="0.0" w:type="dxa"/>
            </w:tcMar>
            <w:vAlign w:val="center"/>
          </w:tcPr>
          <w:p w:rsidR="00000000" w:rsidDel="00000000" w:rsidP="00000000" w:rsidRDefault="00000000" w:rsidRPr="00000000" w14:paraId="00000115">
            <w:pPr>
              <w:widowControl w:val="0"/>
              <w:spacing w:before="57" w:lineRule="auto"/>
              <w:ind w:left="103" w:firstLine="0"/>
              <w:rPr/>
            </w:pPr>
            <w:r w:rsidDel="00000000" w:rsidR="00000000" w:rsidRPr="00000000">
              <w:rPr>
                <w:rFonts w:ascii="Arial" w:cs="Arial" w:eastAsia="Arial" w:hAnsi="Arial"/>
                <w:color w:val="000000"/>
                <w:sz w:val="16"/>
                <w:szCs w:val="16"/>
                <w:rtl w:val="0"/>
              </w:rPr>
              <w:t xml:space="preserve">non members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116">
            <w:pPr>
              <w:jc w:val="center"/>
              <w:rPr/>
            </w:pPr>
            <w:r w:rsidDel="00000000" w:rsidR="00000000" w:rsidRPr="00000000">
              <w:rPr>
                <w:rFonts w:ascii="Arial" w:cs="Arial" w:eastAsia="Arial" w:hAnsi="Arial"/>
                <w:color w:val="000000"/>
                <w:sz w:val="16"/>
                <w:szCs w:val="16"/>
                <w:rtl w:val="0"/>
              </w:rPr>
              <w:t xml:space="preserve">€ 755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117">
            <w:pPr>
              <w:widowControl w:val="0"/>
              <w:spacing w:before="57" w:lineRule="auto"/>
              <w:ind w:right="422"/>
              <w:jc w:val="center"/>
              <w:rPr>
                <w:highlight w:val="green"/>
              </w:rPr>
            </w:pPr>
            <w:r w:rsidDel="00000000" w:rsidR="00000000" w:rsidRPr="00000000">
              <w:rPr>
                <w:rFonts w:ascii="Arial" w:cs="Arial" w:eastAsia="Arial" w:hAnsi="Arial"/>
                <w:color w:val="000000"/>
                <w:sz w:val="16"/>
                <w:szCs w:val="16"/>
                <w:highlight w:val="green"/>
                <w:rtl w:val="0"/>
              </w:rPr>
              <w:t xml:space="preserve">€ 100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118">
            <w:pPr>
              <w:widowControl w:val="0"/>
              <w:spacing w:before="57" w:lineRule="auto"/>
              <w:ind w:right="422"/>
              <w:jc w:val="center"/>
              <w:rPr/>
            </w:pPr>
            <w:r w:rsidDel="00000000" w:rsidR="00000000" w:rsidRPr="00000000">
              <w:rPr>
                <w:rFonts w:ascii="Arial" w:cs="Arial" w:eastAsia="Arial" w:hAnsi="Arial"/>
                <w:color w:val="000000"/>
                <w:sz w:val="16"/>
                <w:szCs w:val="16"/>
                <w:rtl w:val="0"/>
              </w:rPr>
              <w:t xml:space="preserve">€ 880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119">
            <w:pPr>
              <w:widowControl w:val="0"/>
              <w:spacing w:before="57" w:lineRule="auto"/>
              <w:ind w:right="422"/>
              <w:jc w:val="center"/>
              <w:rPr/>
            </w:pPr>
            <w:r w:rsidDel="00000000" w:rsidR="00000000" w:rsidRPr="00000000">
              <w:rPr>
                <w:rFonts w:ascii="Arial" w:cs="Arial" w:eastAsia="Arial" w:hAnsi="Arial"/>
                <w:color w:val="000000"/>
                <w:sz w:val="16"/>
                <w:szCs w:val="16"/>
                <w:rtl w:val="0"/>
              </w:rPr>
              <w:t xml:space="preserve">€ 620</w:t>
            </w:r>
            <w:r w:rsidDel="00000000" w:rsidR="00000000" w:rsidRPr="00000000">
              <w:rPr>
                <w:rtl w:val="0"/>
              </w:rPr>
            </w:r>
          </w:p>
        </w:tc>
      </w:tr>
      <w:tr>
        <w:trPr>
          <w:cantSplit w:val="0"/>
          <w:trHeight w:val="340" w:hRule="atLeast"/>
          <w:tblHeader w:val="0"/>
        </w:trPr>
        <w:tc>
          <w:tcPr>
            <w:vMerge w:val="continue"/>
            <w:tcBorders>
              <w:top w:color="000000" w:space="0" w:sz="12" w:val="single"/>
              <w:left w:color="000000" w:space="0" w:sz="4" w:val="single"/>
              <w:bottom w:color="000000" w:space="0" w:sz="12" w:val="single"/>
              <w:right w:color="000000" w:space="0" w:sz="4" w:val="single"/>
            </w:tcBorders>
            <w:shd w:fill="auto" w:val="clear"/>
            <w:tcMar>
              <w:top w:w="0.0" w:type="dxa"/>
              <w:left w:w="0.0" w:type="dxa"/>
              <w:bottom w:w="0.0" w:type="dxa"/>
              <w:right w:w="0.0" w:type="dxa"/>
            </w:tcMar>
            <w:vAlign w:val="center"/>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shd w:fill="auto" w:val="clear"/>
            <w:tcMar>
              <w:top w:w="0.0" w:type="dxa"/>
              <w:left w:w="103.0" w:type="dxa"/>
              <w:bottom w:w="0.0" w:type="dxa"/>
              <w:right w:w="0.0" w:type="dxa"/>
            </w:tcMar>
            <w:vAlign w:val="center"/>
          </w:tcPr>
          <w:p w:rsidR="00000000" w:rsidDel="00000000" w:rsidP="00000000" w:rsidRDefault="00000000" w:rsidRPr="00000000" w14:paraId="0000011B">
            <w:pPr>
              <w:widowControl w:val="0"/>
              <w:spacing w:before="59" w:lineRule="auto"/>
              <w:ind w:left="103" w:firstLine="0"/>
              <w:rPr/>
            </w:pPr>
            <w:r w:rsidDel="00000000" w:rsidR="00000000" w:rsidRPr="00000000">
              <w:rPr>
                <w:rFonts w:ascii="Arial" w:cs="Arial" w:eastAsia="Arial" w:hAnsi="Arial"/>
                <w:color w:val="000000"/>
                <w:sz w:val="16"/>
                <w:szCs w:val="16"/>
                <w:rtl w:val="0"/>
              </w:rPr>
              <w:t xml:space="preserve">students</w:t>
            </w: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shd w:fill="auto" w:val="clear"/>
            <w:tcMar>
              <w:top w:w="0.0" w:type="dxa"/>
              <w:left w:w="0.0" w:type="dxa"/>
              <w:bottom w:w="0.0" w:type="dxa"/>
              <w:right w:w="422.0" w:type="dxa"/>
            </w:tcMar>
            <w:vAlign w:val="center"/>
          </w:tcPr>
          <w:p w:rsidR="00000000" w:rsidDel="00000000" w:rsidP="00000000" w:rsidRDefault="00000000" w:rsidRPr="00000000" w14:paraId="0000011C">
            <w:pPr>
              <w:jc w:val="center"/>
              <w:rPr/>
            </w:pPr>
            <w:r w:rsidDel="00000000" w:rsidR="00000000" w:rsidRPr="00000000">
              <w:rPr>
                <w:rFonts w:ascii="Arial" w:cs="Arial" w:eastAsia="Arial" w:hAnsi="Arial"/>
                <w:color w:val="000000"/>
                <w:sz w:val="16"/>
                <w:szCs w:val="16"/>
                <w:rtl w:val="0"/>
              </w:rPr>
              <w:t xml:space="preserve">€ 360</w:t>
            </w: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shd w:fill="auto" w:val="clear"/>
            <w:tcMar>
              <w:top w:w="0.0" w:type="dxa"/>
              <w:left w:w="0.0" w:type="dxa"/>
              <w:bottom w:w="0.0" w:type="dxa"/>
              <w:right w:w="422.0" w:type="dxa"/>
            </w:tcMar>
            <w:vAlign w:val="center"/>
          </w:tcPr>
          <w:p w:rsidR="00000000" w:rsidDel="00000000" w:rsidP="00000000" w:rsidRDefault="00000000" w:rsidRPr="00000000" w14:paraId="0000011D">
            <w:pPr>
              <w:widowControl w:val="0"/>
              <w:spacing w:before="59" w:lineRule="auto"/>
              <w:ind w:right="422"/>
              <w:jc w:val="center"/>
              <w:rPr>
                <w:highlight w:val="green"/>
              </w:rPr>
            </w:pPr>
            <w:r w:rsidDel="00000000" w:rsidR="00000000" w:rsidRPr="00000000">
              <w:rPr>
                <w:rFonts w:ascii="Arial" w:cs="Arial" w:eastAsia="Arial" w:hAnsi="Arial"/>
                <w:color w:val="000000"/>
                <w:sz w:val="16"/>
                <w:szCs w:val="16"/>
                <w:highlight w:val="green"/>
                <w:rtl w:val="0"/>
              </w:rPr>
              <w:t xml:space="preserve">€ 100</w:t>
            </w: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shd w:fill="auto" w:val="clear"/>
            <w:tcMar>
              <w:top w:w="0.0" w:type="dxa"/>
              <w:left w:w="0.0" w:type="dxa"/>
              <w:bottom w:w="0.0" w:type="dxa"/>
              <w:right w:w="422.0" w:type="dxa"/>
            </w:tcMar>
            <w:vAlign w:val="center"/>
          </w:tcPr>
          <w:p w:rsidR="00000000" w:rsidDel="00000000" w:rsidP="00000000" w:rsidRDefault="00000000" w:rsidRPr="00000000" w14:paraId="0000011E">
            <w:pPr>
              <w:widowControl w:val="0"/>
              <w:spacing w:before="59" w:lineRule="auto"/>
              <w:ind w:right="422"/>
              <w:jc w:val="center"/>
              <w:rPr/>
            </w:pPr>
            <w:r w:rsidDel="00000000" w:rsidR="00000000" w:rsidRPr="00000000">
              <w:rPr>
                <w:rFonts w:ascii="Arial" w:cs="Arial" w:eastAsia="Arial" w:hAnsi="Arial"/>
                <w:color w:val="000000"/>
                <w:sz w:val="16"/>
                <w:szCs w:val="16"/>
                <w:rtl w:val="0"/>
              </w:rPr>
              <w:t xml:space="preserve">€ 400</w:t>
            </w: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shd w:fill="auto" w:val="clear"/>
            <w:tcMar>
              <w:top w:w="0.0" w:type="dxa"/>
              <w:left w:w="0.0" w:type="dxa"/>
              <w:bottom w:w="0.0" w:type="dxa"/>
              <w:right w:w="422.0" w:type="dxa"/>
            </w:tcMar>
            <w:vAlign w:val="center"/>
          </w:tcPr>
          <w:p w:rsidR="00000000" w:rsidDel="00000000" w:rsidP="00000000" w:rsidRDefault="00000000" w:rsidRPr="00000000" w14:paraId="0000011F">
            <w:pPr>
              <w:widowControl w:val="0"/>
              <w:spacing w:before="59" w:lineRule="auto"/>
              <w:ind w:right="422"/>
              <w:jc w:val="center"/>
              <w:rPr/>
            </w:pPr>
            <w:r w:rsidDel="00000000" w:rsidR="00000000" w:rsidRPr="00000000">
              <w:rPr>
                <w:rFonts w:ascii="Arial" w:cs="Arial" w:eastAsia="Arial" w:hAnsi="Arial"/>
                <w:color w:val="000000"/>
                <w:sz w:val="16"/>
                <w:szCs w:val="16"/>
                <w:rtl w:val="0"/>
              </w:rPr>
              <w:t xml:space="preserve">€ 200</w:t>
            </w:r>
            <w:r w:rsidDel="00000000" w:rsidR="00000000" w:rsidRPr="00000000">
              <w:rPr>
                <w:rtl w:val="0"/>
              </w:rPr>
            </w:r>
          </w:p>
        </w:tc>
      </w:tr>
      <w:tr>
        <w:trPr>
          <w:cantSplit w:val="0"/>
          <w:trHeight w:val="340" w:hRule="atLeast"/>
          <w:tblHeader w:val="0"/>
        </w:trPr>
        <w:tc>
          <w:tcPr>
            <w:vMerge w:val="restart"/>
            <w:tcBorders>
              <w:top w:color="000000" w:space="0" w:sz="12" w:val="single"/>
              <w:left w:color="000000" w:space="0" w:sz="4" w:val="single"/>
              <w:bottom w:color="000000" w:space="0" w:sz="4" w:val="single"/>
              <w:right w:color="000000" w:space="0" w:sz="4" w:val="single"/>
            </w:tcBorders>
            <w:shd w:fill="e8ecf3" w:val="clear"/>
            <w:tcMar>
              <w:top w:w="0.0" w:type="dxa"/>
              <w:left w:w="0.0" w:type="dxa"/>
              <w:bottom w:w="0.0" w:type="dxa"/>
              <w:right w:w="0.0" w:type="dxa"/>
            </w:tcMar>
            <w:vAlign w:val="center"/>
          </w:tcPr>
          <w:p w:rsidR="00000000" w:rsidDel="00000000" w:rsidP="00000000" w:rsidRDefault="00000000" w:rsidRPr="00000000" w14:paraId="00000120">
            <w:pPr>
              <w:widowControl w:val="0"/>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Late and onsite</w:t>
            </w:r>
          </w:p>
          <w:p w:rsidR="00000000" w:rsidDel="00000000" w:rsidP="00000000" w:rsidRDefault="00000000" w:rsidRPr="00000000" w14:paraId="00000121">
            <w:pPr>
              <w:widowControl w:val="0"/>
              <w:rPr/>
            </w:pPr>
            <w:r w:rsidDel="00000000" w:rsidR="00000000" w:rsidRPr="00000000">
              <w:rPr>
                <w:rFonts w:ascii="Arial" w:cs="Arial" w:eastAsia="Arial" w:hAnsi="Arial"/>
                <w:color w:val="000000"/>
                <w:sz w:val="16"/>
                <w:szCs w:val="16"/>
                <w:rtl w:val="0"/>
              </w:rPr>
              <w:t xml:space="preserve">registration</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shd w:fill="e8ecf3" w:val="clear"/>
            <w:tcMar>
              <w:top w:w="0.0" w:type="dxa"/>
              <w:left w:w="103.0" w:type="dxa"/>
              <w:bottom w:w="0.0" w:type="dxa"/>
              <w:right w:w="0.0" w:type="dxa"/>
            </w:tcMar>
            <w:vAlign w:val="center"/>
          </w:tcPr>
          <w:p w:rsidR="00000000" w:rsidDel="00000000" w:rsidP="00000000" w:rsidRDefault="00000000" w:rsidRPr="00000000" w14:paraId="00000122">
            <w:pPr>
              <w:widowControl w:val="0"/>
              <w:spacing w:before="40" w:lineRule="auto"/>
              <w:ind w:left="103" w:firstLine="0"/>
              <w:rPr/>
            </w:pPr>
            <w:r w:rsidDel="00000000" w:rsidR="00000000" w:rsidRPr="00000000">
              <w:rPr>
                <w:rFonts w:ascii="Arial" w:cs="Arial" w:eastAsia="Arial" w:hAnsi="Arial"/>
                <w:color w:val="000000"/>
                <w:sz w:val="16"/>
                <w:szCs w:val="16"/>
                <w:rtl w:val="0"/>
              </w:rPr>
              <w:t xml:space="preserve">members</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123">
            <w:pPr>
              <w:jc w:val="center"/>
              <w:rPr/>
            </w:pPr>
            <w:r w:rsidDel="00000000" w:rsidR="00000000" w:rsidRPr="00000000">
              <w:rPr>
                <w:rFonts w:ascii="Arial" w:cs="Arial" w:eastAsia="Arial" w:hAnsi="Arial"/>
                <w:color w:val="000000"/>
                <w:sz w:val="16"/>
                <w:szCs w:val="16"/>
                <w:rtl w:val="0"/>
              </w:rPr>
              <w:t xml:space="preserve">€ 775</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124">
            <w:pPr>
              <w:widowControl w:val="0"/>
              <w:spacing w:before="40" w:lineRule="auto"/>
              <w:ind w:right="422"/>
              <w:jc w:val="center"/>
              <w:rPr>
                <w:highlight w:val="green"/>
              </w:rPr>
            </w:pPr>
            <w:r w:rsidDel="00000000" w:rsidR="00000000" w:rsidRPr="00000000">
              <w:rPr>
                <w:rFonts w:ascii="Arial" w:cs="Arial" w:eastAsia="Arial" w:hAnsi="Arial"/>
                <w:color w:val="000000"/>
                <w:sz w:val="16"/>
                <w:szCs w:val="16"/>
                <w:highlight w:val="green"/>
                <w:rtl w:val="0"/>
              </w:rPr>
              <w:t xml:space="preserve">€ 100</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125">
            <w:pPr>
              <w:widowControl w:val="0"/>
              <w:spacing w:before="40" w:lineRule="auto"/>
              <w:ind w:right="422"/>
              <w:jc w:val="center"/>
              <w:rPr/>
            </w:pPr>
            <w:r w:rsidDel="00000000" w:rsidR="00000000" w:rsidRPr="00000000">
              <w:rPr>
                <w:rFonts w:ascii="Arial" w:cs="Arial" w:eastAsia="Arial" w:hAnsi="Arial"/>
                <w:color w:val="000000"/>
                <w:sz w:val="16"/>
                <w:szCs w:val="16"/>
                <w:rtl w:val="0"/>
              </w:rPr>
              <w:t xml:space="preserve">€ 865</w:t>
            </w:r>
            <w:r w:rsidDel="00000000" w:rsidR="00000000" w:rsidRPr="00000000">
              <w:rPr>
                <w:rtl w:val="0"/>
              </w:rPr>
            </w:r>
          </w:p>
        </w:tc>
        <w:tc>
          <w:tcPr>
            <w:tcBorders>
              <w:top w:color="000000" w:space="0" w:sz="12" w:val="single"/>
              <w:left w:color="000000" w:space="0" w:sz="4" w:val="single"/>
              <w:bottom w:color="000000" w:space="0" w:sz="4"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126">
            <w:pPr>
              <w:widowControl w:val="0"/>
              <w:spacing w:before="40" w:lineRule="auto"/>
              <w:ind w:right="422"/>
              <w:jc w:val="center"/>
              <w:rPr/>
            </w:pPr>
            <w:r w:rsidDel="00000000" w:rsidR="00000000" w:rsidRPr="00000000">
              <w:rPr>
                <w:rFonts w:ascii="Arial" w:cs="Arial" w:eastAsia="Arial" w:hAnsi="Arial"/>
                <w:color w:val="000000"/>
                <w:sz w:val="16"/>
                <w:szCs w:val="16"/>
                <w:rtl w:val="0"/>
              </w:rPr>
              <w:t xml:space="preserve">€ 560</w:t>
            </w:r>
            <w:r w:rsidDel="00000000" w:rsidR="00000000" w:rsidRPr="00000000">
              <w:rPr>
                <w:rtl w:val="0"/>
              </w:rPr>
            </w:r>
          </w:p>
        </w:tc>
      </w:tr>
      <w:tr>
        <w:trPr>
          <w:cantSplit w:val="0"/>
          <w:trHeight w:val="340" w:hRule="atLeast"/>
          <w:tblHeader w:val="0"/>
        </w:trPr>
        <w:tc>
          <w:tcPr>
            <w:vMerge w:val="continue"/>
            <w:tcBorders>
              <w:top w:color="000000" w:space="0" w:sz="12" w:val="single"/>
              <w:left w:color="000000" w:space="0" w:sz="4" w:val="single"/>
              <w:bottom w:color="000000" w:space="0" w:sz="4" w:val="single"/>
              <w:right w:color="000000" w:space="0" w:sz="4" w:val="single"/>
            </w:tcBorders>
            <w:shd w:fill="e8ecf3" w:val="clear"/>
            <w:tcMar>
              <w:top w:w="0.0" w:type="dxa"/>
              <w:left w:w="0.0" w:type="dxa"/>
              <w:bottom w:w="0.0" w:type="dxa"/>
              <w:right w:w="0.0" w:type="dxa"/>
            </w:tcMar>
            <w:vAlign w:val="cente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3.0" w:type="dxa"/>
              <w:bottom w:w="0.0" w:type="dxa"/>
              <w:right w:w="0.0" w:type="dxa"/>
            </w:tcMar>
            <w:vAlign w:val="center"/>
          </w:tcPr>
          <w:p w:rsidR="00000000" w:rsidDel="00000000" w:rsidP="00000000" w:rsidRDefault="00000000" w:rsidRPr="00000000" w14:paraId="00000128">
            <w:pPr>
              <w:widowControl w:val="0"/>
              <w:spacing w:before="57" w:lineRule="auto"/>
              <w:ind w:left="103" w:firstLine="0"/>
              <w:rPr/>
            </w:pPr>
            <w:r w:rsidDel="00000000" w:rsidR="00000000" w:rsidRPr="00000000">
              <w:rPr>
                <w:rFonts w:ascii="Arial" w:cs="Arial" w:eastAsia="Arial" w:hAnsi="Arial"/>
                <w:color w:val="000000"/>
                <w:sz w:val="16"/>
                <w:szCs w:val="16"/>
                <w:rtl w:val="0"/>
              </w:rPr>
              <w:t xml:space="preserve">non members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422.0" w:type="dxa"/>
            </w:tcMar>
            <w:vAlign w:val="center"/>
          </w:tcPr>
          <w:p w:rsidR="00000000" w:rsidDel="00000000" w:rsidP="00000000" w:rsidRDefault="00000000" w:rsidRPr="00000000" w14:paraId="00000129">
            <w:pPr>
              <w:jc w:val="center"/>
              <w:rPr/>
            </w:pPr>
            <w:r w:rsidDel="00000000" w:rsidR="00000000" w:rsidRPr="00000000">
              <w:rPr>
                <w:rFonts w:ascii="Arial" w:cs="Arial" w:eastAsia="Arial" w:hAnsi="Arial"/>
                <w:color w:val="000000"/>
                <w:sz w:val="16"/>
                <w:szCs w:val="16"/>
                <w:rtl w:val="0"/>
              </w:rPr>
              <w:t xml:space="preserve">€ 895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422.0" w:type="dxa"/>
            </w:tcMar>
            <w:vAlign w:val="center"/>
          </w:tcPr>
          <w:p w:rsidR="00000000" w:rsidDel="00000000" w:rsidP="00000000" w:rsidRDefault="00000000" w:rsidRPr="00000000" w14:paraId="0000012A">
            <w:pPr>
              <w:widowControl w:val="0"/>
              <w:spacing w:before="57" w:lineRule="auto"/>
              <w:ind w:right="422"/>
              <w:jc w:val="center"/>
              <w:rPr>
                <w:highlight w:val="green"/>
              </w:rPr>
            </w:pPr>
            <w:r w:rsidDel="00000000" w:rsidR="00000000" w:rsidRPr="00000000">
              <w:rPr>
                <w:rFonts w:ascii="Arial" w:cs="Arial" w:eastAsia="Arial" w:hAnsi="Arial"/>
                <w:color w:val="000000"/>
                <w:sz w:val="16"/>
                <w:szCs w:val="16"/>
                <w:highlight w:val="green"/>
                <w:rtl w:val="0"/>
              </w:rPr>
              <w:t xml:space="preserve">€ 100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422.0" w:type="dxa"/>
            </w:tcMar>
            <w:vAlign w:val="center"/>
          </w:tcPr>
          <w:p w:rsidR="00000000" w:rsidDel="00000000" w:rsidP="00000000" w:rsidRDefault="00000000" w:rsidRPr="00000000" w14:paraId="0000012B">
            <w:pPr>
              <w:widowControl w:val="0"/>
              <w:spacing w:before="57" w:lineRule="auto"/>
              <w:ind w:right="422"/>
              <w:jc w:val="center"/>
              <w:rPr/>
            </w:pPr>
            <w:r w:rsidDel="00000000" w:rsidR="00000000" w:rsidRPr="00000000">
              <w:rPr>
                <w:rFonts w:ascii="Arial" w:cs="Arial" w:eastAsia="Arial" w:hAnsi="Arial"/>
                <w:color w:val="000000"/>
                <w:sz w:val="16"/>
                <w:szCs w:val="16"/>
                <w:rtl w:val="0"/>
              </w:rPr>
              <w:t xml:space="preserve">€ 985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0.0" w:type="dxa"/>
              <w:bottom w:w="0.0" w:type="dxa"/>
              <w:right w:w="422.0" w:type="dxa"/>
            </w:tcMar>
            <w:vAlign w:val="center"/>
          </w:tcPr>
          <w:p w:rsidR="00000000" w:rsidDel="00000000" w:rsidP="00000000" w:rsidRDefault="00000000" w:rsidRPr="00000000" w14:paraId="0000012C">
            <w:pPr>
              <w:widowControl w:val="0"/>
              <w:spacing w:before="57" w:lineRule="auto"/>
              <w:ind w:right="422"/>
              <w:jc w:val="center"/>
              <w:rPr/>
            </w:pPr>
            <w:r w:rsidDel="00000000" w:rsidR="00000000" w:rsidRPr="00000000">
              <w:rPr>
                <w:rFonts w:ascii="Arial" w:cs="Arial" w:eastAsia="Arial" w:hAnsi="Arial"/>
                <w:color w:val="000000"/>
                <w:sz w:val="16"/>
                <w:szCs w:val="16"/>
                <w:rtl w:val="0"/>
              </w:rPr>
              <w:t xml:space="preserve">€ 680</w:t>
            </w:r>
            <w:r w:rsidDel="00000000" w:rsidR="00000000" w:rsidRPr="00000000">
              <w:rPr>
                <w:rtl w:val="0"/>
              </w:rPr>
            </w:r>
          </w:p>
        </w:tc>
      </w:tr>
      <w:tr>
        <w:trPr>
          <w:cantSplit w:val="0"/>
          <w:trHeight w:val="340" w:hRule="atLeast"/>
          <w:tblHeader w:val="0"/>
        </w:trPr>
        <w:tc>
          <w:tcPr>
            <w:vMerge w:val="continue"/>
            <w:tcBorders>
              <w:top w:color="000000" w:space="0" w:sz="12" w:val="single"/>
              <w:left w:color="000000" w:space="0" w:sz="4" w:val="single"/>
              <w:bottom w:color="000000" w:space="0" w:sz="4" w:val="single"/>
              <w:right w:color="000000" w:space="0" w:sz="4" w:val="single"/>
            </w:tcBorders>
            <w:shd w:fill="e8ecf3" w:val="clear"/>
            <w:tcMar>
              <w:top w:w="0.0" w:type="dxa"/>
              <w:left w:w="0.0" w:type="dxa"/>
              <w:bottom w:w="0.0" w:type="dxa"/>
              <w:right w:w="0.0" w:type="dxa"/>
            </w:tcMar>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8ecf3" w:val="clear"/>
            <w:tcMar>
              <w:top w:w="0.0" w:type="dxa"/>
              <w:left w:w="103.0" w:type="dxa"/>
              <w:bottom w:w="0.0" w:type="dxa"/>
              <w:right w:w="0.0" w:type="dxa"/>
            </w:tcMar>
            <w:vAlign w:val="center"/>
          </w:tcPr>
          <w:p w:rsidR="00000000" w:rsidDel="00000000" w:rsidP="00000000" w:rsidRDefault="00000000" w:rsidRPr="00000000" w14:paraId="0000012E">
            <w:pPr>
              <w:widowControl w:val="0"/>
              <w:spacing w:before="59" w:lineRule="auto"/>
              <w:ind w:left="103" w:firstLine="0"/>
              <w:rPr/>
            </w:pPr>
            <w:r w:rsidDel="00000000" w:rsidR="00000000" w:rsidRPr="00000000">
              <w:rPr>
                <w:rFonts w:ascii="Arial" w:cs="Arial" w:eastAsia="Arial" w:hAnsi="Arial"/>
                <w:color w:val="000000"/>
                <w:sz w:val="16"/>
                <w:szCs w:val="16"/>
                <w:rtl w:val="0"/>
              </w:rPr>
              <w:t xml:space="preserve">students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12F">
            <w:pPr>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€ 360</w:t>
            </w:r>
          </w:p>
        </w:tc>
        <w:tc>
          <w:tcPr>
            <w:tcBorders>
              <w:top w:color="000000" w:space="0" w:sz="4" w:val="single"/>
              <w:left w:color="000000" w:space="0" w:sz="4" w:val="single"/>
              <w:bottom w:color="000000" w:space="0" w:sz="4"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130">
            <w:pPr>
              <w:widowControl w:val="0"/>
              <w:spacing w:before="59" w:lineRule="auto"/>
              <w:ind w:right="422"/>
              <w:jc w:val="center"/>
              <w:rPr>
                <w:highlight w:val="green"/>
              </w:rPr>
            </w:pPr>
            <w:r w:rsidDel="00000000" w:rsidR="00000000" w:rsidRPr="00000000">
              <w:rPr>
                <w:rFonts w:ascii="Arial" w:cs="Arial" w:eastAsia="Arial" w:hAnsi="Arial"/>
                <w:color w:val="000000"/>
                <w:sz w:val="16"/>
                <w:szCs w:val="16"/>
                <w:highlight w:val="green"/>
                <w:rtl w:val="0"/>
              </w:rPr>
              <w:t xml:space="preserve">€ 100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131">
            <w:pPr>
              <w:widowControl w:val="0"/>
              <w:spacing w:before="59" w:lineRule="auto"/>
              <w:ind w:right="422"/>
              <w:jc w:val="center"/>
              <w:rPr/>
            </w:pPr>
            <w:r w:rsidDel="00000000" w:rsidR="00000000" w:rsidRPr="00000000">
              <w:rPr>
                <w:rFonts w:ascii="Arial" w:cs="Arial" w:eastAsia="Arial" w:hAnsi="Arial"/>
                <w:color w:val="000000"/>
                <w:sz w:val="16"/>
                <w:szCs w:val="16"/>
                <w:rtl w:val="0"/>
              </w:rPr>
              <w:t xml:space="preserve">€ 450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8ecf3" w:val="clear"/>
            <w:tcMar>
              <w:top w:w="0.0" w:type="dxa"/>
              <w:left w:w="0.0" w:type="dxa"/>
              <w:bottom w:w="0.0" w:type="dxa"/>
              <w:right w:w="422.0" w:type="dxa"/>
            </w:tcMar>
            <w:vAlign w:val="center"/>
          </w:tcPr>
          <w:p w:rsidR="00000000" w:rsidDel="00000000" w:rsidP="00000000" w:rsidRDefault="00000000" w:rsidRPr="00000000" w14:paraId="00000132">
            <w:pPr>
              <w:widowControl w:val="0"/>
              <w:spacing w:before="59" w:lineRule="auto"/>
              <w:ind w:right="422"/>
              <w:jc w:val="center"/>
              <w:rPr/>
            </w:pPr>
            <w:r w:rsidDel="00000000" w:rsidR="00000000" w:rsidRPr="00000000">
              <w:rPr>
                <w:rFonts w:ascii="Arial" w:cs="Arial" w:eastAsia="Arial" w:hAnsi="Arial"/>
                <w:color w:val="000000"/>
                <w:sz w:val="16"/>
                <w:szCs w:val="16"/>
                <w:rtl w:val="0"/>
              </w:rPr>
              <w:t xml:space="preserve">€ 200</w:t>
            </w:r>
            <w:r w:rsidDel="00000000" w:rsidR="00000000" w:rsidRPr="00000000">
              <w:rPr>
                <w:rtl w:val="0"/>
              </w:rPr>
            </w:r>
          </w:p>
        </w:tc>
      </w:tr>
    </w:tbl>
    <w:p w:rsidR="00000000" w:rsidDel="00000000" w:rsidP="00000000" w:rsidRDefault="00000000" w:rsidRPr="00000000" w14:paraId="00000133">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4">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difference (of €100-120) between member and non-member fees, applied at the most recent conferences, reflects a current policy of ICOM-CONSERVATION which takes into consideration the financial commitment already made by ICOM members through their annual ICOM membership fees. This fee difference must be transferred to ICOM-CONSERVATION no later than four months following the close of the conference. </w:t>
      </w:r>
    </w:p>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processes for identifying member versus non-member delegates and for transferring the non-member margin to ICOM-CONSERVATION will be managed in cooperation with the Secretary and Treasurer of ICOM-CONSERVATION. These processes must be addressed in the contractual agreement between ICOM-CONSERVATION and the NOC. The conference budget should be based on the membership fee. </w:t>
      </w:r>
    </w:p>
    <w:p w:rsidR="00000000" w:rsidDel="00000000" w:rsidP="00000000" w:rsidRDefault="00000000" w:rsidRPr="00000000" w14:paraId="00000138">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influx of registration fees typically peaks at the close of early bird rate. </w:t>
      </w:r>
    </w:p>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OVERVIEW OF COSTS AND FINANCIAL RESPONSIBILITIES</w:t>
      </w:r>
    </w:p>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expenses for the conference, including the costs of publishing the Preprints, the Preprints Platform, the dedicated website, and any applicable taxes are the responsibility of the NOC. ICOM-CONSERVATION, the DB and ICOM cannot take responsibility for any financial shortfall should there be one. Any monetary surplus (after the transfer of the non-member delegate fee differences) will be shared equally between the NOC and ICOM-CONSERVATION unless another arrangement is agreed upon in writing.</w:t>
      </w:r>
    </w:p>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SUMMARY of COSTS to be borne by NOC:</w:t>
      </w:r>
    </w:p>
    <w:p w:rsidR="00000000" w:rsidDel="00000000" w:rsidP="00000000" w:rsidRDefault="00000000" w:rsidRPr="00000000" w14:paraId="00000140">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Conference costs/expenses include but are not limited to the following:</w:t>
      </w:r>
    </w:p>
    <w:p w:rsidR="00000000" w:rsidDel="00000000" w:rsidP="00000000" w:rsidRDefault="00000000" w:rsidRPr="00000000" w14:paraId="00000141">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Conference centre rental (including all facilities outlined above);</w:t>
      </w:r>
    </w:p>
    <w:p w:rsidR="00000000" w:rsidDel="00000000" w:rsidP="00000000" w:rsidRDefault="00000000" w:rsidRPr="00000000" w14:paraId="00000142">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Refreshment breaks and conference lunches, including special dietary needs;</w:t>
      </w:r>
    </w:p>
    <w:p w:rsidR="00000000" w:rsidDel="00000000" w:rsidP="00000000" w:rsidRDefault="00000000" w:rsidRPr="00000000" w14:paraId="00000143">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Receptions, social events, conference dinner (the conference dinner is paid separately by the delegates);</w:t>
      </w:r>
    </w:p>
    <w:p w:rsidR="00000000" w:rsidDel="00000000" w:rsidP="00000000" w:rsidRDefault="00000000" w:rsidRPr="00000000" w14:paraId="00000144">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Technical visits, including transportation;</w:t>
      </w:r>
    </w:p>
    <w:p w:rsidR="00000000" w:rsidDel="00000000" w:rsidP="00000000" w:rsidRDefault="00000000" w:rsidRPr="00000000" w14:paraId="00000145">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Registration and organising costs;</w:t>
      </w:r>
    </w:p>
    <w:p w:rsidR="00000000" w:rsidDel="00000000" w:rsidP="00000000" w:rsidRDefault="00000000" w:rsidRPr="00000000" w14:paraId="00000146">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Production of programme, tickets, delegate badges, conference bags, etc.;</w:t>
      </w:r>
    </w:p>
    <w:p w:rsidR="00000000" w:rsidDel="00000000" w:rsidP="00000000" w:rsidRDefault="00000000" w:rsidRPr="00000000" w14:paraId="00000147">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Contracting, creation and operation of the conference website;</w:t>
      </w:r>
    </w:p>
    <w:p w:rsidR="00000000" w:rsidDel="00000000" w:rsidP="00000000" w:rsidRDefault="00000000" w:rsidRPr="00000000" w14:paraId="00000148">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Operation of ICOM-CONSERVATION’s web-based system, Preprints Platform, for the submission, review, and editing of conference abstracts, papers, and posters operated by the firm USEIT (Portugal) (as outlined above);</w:t>
      </w:r>
    </w:p>
    <w:p w:rsidR="00000000" w:rsidDel="00000000" w:rsidP="00000000" w:rsidRDefault="00000000" w:rsidRPr="00000000" w14:paraId="00000149">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Publishing costs associated with the preprints;</w:t>
      </w:r>
    </w:p>
    <w:p w:rsidR="00000000" w:rsidDel="00000000" w:rsidP="00000000" w:rsidRDefault="00000000" w:rsidRPr="00000000" w14:paraId="0000014A">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Partial fee for Managing Editor (as outlined above);</w:t>
      </w:r>
    </w:p>
    <w:p w:rsidR="00000000" w:rsidDel="00000000" w:rsidP="00000000" w:rsidRDefault="00000000" w:rsidRPr="00000000" w14:paraId="0000014B">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Selection Committee expenses (as outlined above);</w:t>
      </w:r>
    </w:p>
    <w:p w:rsidR="00000000" w:rsidDel="00000000" w:rsidP="00000000" w:rsidRDefault="00000000" w:rsidRPr="00000000" w14:paraId="0000014C">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DB travel expenses, accommodation for 8 nights and registration for up to nine (9) DB members, the ICOM-CONSERVATION Secretary, and Managing Editor, to attend the Conference. The choice of hotel shall be made in consultation with the Directory Board;</w:t>
      </w:r>
    </w:p>
    <w:p w:rsidR="00000000" w:rsidDel="00000000" w:rsidP="00000000" w:rsidRDefault="00000000" w:rsidRPr="00000000" w14:paraId="0000014D">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Registration fees, travel and accommodation for invited speakers, up to six (6) persons for two (2) nights;</w:t>
      </w:r>
    </w:p>
    <w:p w:rsidR="00000000" w:rsidDel="00000000" w:rsidP="00000000" w:rsidRDefault="00000000" w:rsidRPr="00000000" w14:paraId="0000014E">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Free registration for the President or Director General of ICOM or his/her delegate;</w:t>
      </w:r>
    </w:p>
    <w:p w:rsidR="00000000" w:rsidDel="00000000" w:rsidP="00000000" w:rsidRDefault="00000000" w:rsidRPr="00000000" w14:paraId="0000014F">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applicable, free registration for students working at the conference; the maximum number should be negotiated with the DB (for example, in the past, approximately 20-25 complimentary student registrations);</w:t>
      </w:r>
    </w:p>
    <w:p w:rsidR="00000000" w:rsidDel="00000000" w:rsidP="00000000" w:rsidRDefault="00000000" w:rsidRPr="00000000" w14:paraId="00000150">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Simultaneous translation into host country language(s) may be organised at the discretion of the NOC and must be paid by a separate budget by the NOC).</w:t>
      </w:r>
    </w:p>
    <w:p w:rsidR="00000000" w:rsidDel="00000000" w:rsidP="00000000" w:rsidRDefault="00000000" w:rsidRPr="00000000" w14:paraId="00000151">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budget may be offset by in-kind contributions by the NOC or local entities. </w:t>
      </w:r>
    </w:p>
    <w:p w:rsidR="00000000" w:rsidDel="00000000" w:rsidP="00000000" w:rsidRDefault="00000000" w:rsidRPr="00000000" w14:paraId="00000152">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53">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FINAL REPORT</w:t>
      </w:r>
    </w:p>
    <w:p w:rsidR="00000000" w:rsidDel="00000000" w:rsidP="00000000" w:rsidRDefault="00000000" w:rsidRPr="00000000" w14:paraId="00000154">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NOC will deliver a final evaluation report on the conference, included a detailed independently audited financial report to the Chair of ICOM-CONSERVATION within five (5) months following the close of the Conference. A delegate of the NOC may be asked to attend as an observer the first DB meeting following the Conference in order to deliver the report to the DB and the representatives of the NOC for the next Triennial Conference.</w:t>
      </w:r>
    </w:p>
    <w:p w:rsidR="00000000" w:rsidDel="00000000" w:rsidP="00000000" w:rsidRDefault="00000000" w:rsidRPr="00000000" w14:paraId="00000155">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56">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PRESENTATION IN OSLO, NORWAY, 18 SEPTEMBER 2026</w:t>
      </w:r>
    </w:p>
    <w:p w:rsidR="00000000" w:rsidDel="00000000" w:rsidP="00000000" w:rsidRDefault="00000000" w:rsidRPr="00000000" w14:paraId="00000157">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At least one representative of the successful bidder for the 2029 ICOM-CONSERVATION 22ndTriennial Conference will be expected to attend the closing ceremony of the 21st Triennial Conference in Oslo, Norway on 18 September 2026 at the Closing Session of the General Assembly to make an audio-visual presentation of the venue for the 22nd Triennial Conference. Traditionally, next venues for the ICOM-CONSERVATION Conference are considered confidential until this presentation.</w:t>
      </w:r>
    </w:p>
    <w:p w:rsidR="00000000" w:rsidDel="00000000" w:rsidP="00000000" w:rsidRDefault="00000000" w:rsidRPr="00000000" w14:paraId="00000158">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59">
      <w:pPr>
        <w:widowControl w:val="0"/>
        <w:pBdr>
          <w:top w:space="0" w:sz="0" w:val="nil"/>
          <w:left w:space="0" w:sz="0" w:val="nil"/>
          <w:bottom w:space="0" w:sz="0" w:val="nil"/>
          <w:right w:space="0" w:sz="0" w:val="nil"/>
          <w:between w:space="0" w:sz="0" w:val="nil"/>
        </w:pBdr>
        <w:ind w:left="120" w:right="117" w:firstLine="0"/>
        <w:jc w:val="both"/>
        <w:rPr>
          <w:rFonts w:ascii="Helvetica Neue" w:cs="Helvetica Neue" w:eastAsia="Helvetica Neue" w:hAnsi="Helvetica Neue"/>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5A">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PROPOSAL SUBMISSION</w:t>
      </w:r>
    </w:p>
    <w:p w:rsidR="00000000" w:rsidDel="00000000" w:rsidP="00000000" w:rsidRDefault="00000000" w:rsidRPr="00000000" w14:paraId="0000015B">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5C">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following topics should be addressed in the Proposal for the organisation of the 22nd Triennial Conference of ICOM-CONSERVATION for September 2029:</w:t>
      </w:r>
    </w:p>
    <w:p w:rsidR="00000000" w:rsidDel="00000000" w:rsidP="00000000" w:rsidRDefault="00000000" w:rsidRPr="00000000" w14:paraId="0000015D">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5E">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Candidates/consortiums are kindly requested to describe all the issues with sufficient detail, yet to be as concise as possible. All illustrations used should be credited. </w:t>
      </w:r>
    </w:p>
    <w:p w:rsidR="00000000" w:rsidDel="00000000" w:rsidP="00000000" w:rsidRDefault="00000000" w:rsidRPr="00000000" w14:paraId="0000015F">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60">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NOC</w:t>
      </w:r>
    </w:p>
    <w:p w:rsidR="00000000" w:rsidDel="00000000" w:rsidP="00000000" w:rsidRDefault="00000000" w:rsidRPr="00000000" w14:paraId="00000161">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identify institutional and individual members of the NOC, indicating main contact person.</w:t>
      </w:r>
    </w:p>
    <w:p w:rsidR="00000000" w:rsidDel="00000000" w:rsidP="00000000" w:rsidRDefault="00000000" w:rsidRPr="00000000" w14:paraId="00000162">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63">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VENUE</w:t>
      </w:r>
    </w:p>
    <w:p w:rsidR="00000000" w:rsidDel="00000000" w:rsidP="00000000" w:rsidRDefault="00000000" w:rsidRPr="00000000" w14:paraId="00000164">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venue name, address, city, country, website.</w:t>
      </w:r>
    </w:p>
    <w:p w:rsidR="00000000" w:rsidDel="00000000" w:rsidP="00000000" w:rsidRDefault="00000000" w:rsidRPr="00000000" w14:paraId="00000165">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66">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facilities in the conference venue adequate to the needs of the ICOM-CONSERVATION Triennial Conference.</w:t>
      </w:r>
    </w:p>
    <w:p w:rsidR="00000000" w:rsidDel="00000000" w:rsidP="00000000" w:rsidRDefault="00000000" w:rsidRPr="00000000" w14:paraId="00000167">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68">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indications of public transportation to and from airport, with approximate costs.</w:t>
      </w:r>
    </w:p>
    <w:p w:rsidR="00000000" w:rsidDel="00000000" w:rsidP="00000000" w:rsidRDefault="00000000" w:rsidRPr="00000000" w14:paraId="00000169">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6A">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availability of accommodations at a range of prices near the conference venue.</w:t>
      </w:r>
    </w:p>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6C">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CONFERENCE DATES</w:t>
      </w:r>
    </w:p>
    <w:p w:rsidR="00000000" w:rsidDel="00000000" w:rsidP="00000000" w:rsidRDefault="00000000" w:rsidRPr="00000000" w14:paraId="0000016D">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five days not to coincide with major national, international, or religious holidays or major local events.</w:t>
      </w:r>
    </w:p>
    <w:p w:rsidR="00000000" w:rsidDel="00000000" w:rsidP="00000000" w:rsidRDefault="00000000" w:rsidRPr="00000000" w14:paraId="0000016E">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6F">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FACILITIES</w:t>
      </w:r>
    </w:p>
    <w:p w:rsidR="00000000" w:rsidDel="00000000" w:rsidP="00000000" w:rsidRDefault="00000000" w:rsidRPr="00000000" w14:paraId="00000170">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detailed description with reference to section on FACILITIES above.</w:t>
      </w:r>
    </w:p>
    <w:p w:rsidR="00000000" w:rsidDel="00000000" w:rsidP="00000000" w:rsidRDefault="00000000" w:rsidRPr="00000000" w14:paraId="00000171">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72">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CONFERENCE ORGANISATION AND MANAGEMENT</w:t>
      </w:r>
    </w:p>
    <w:p w:rsidR="00000000" w:rsidDel="00000000" w:rsidP="00000000" w:rsidRDefault="00000000" w:rsidRPr="00000000" w14:paraId="00000173">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name of Professional Conference Organiser (if known).</w:t>
      </w:r>
    </w:p>
    <w:p w:rsidR="00000000" w:rsidDel="00000000" w:rsidP="00000000" w:rsidRDefault="00000000" w:rsidRPr="00000000" w14:paraId="00000174">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detailed financial budget, in Euros, addressing all projected conference revenues and expenses with reference to the items outlined in the above text. Please use the template in Appendix 1. It is possible to add fields/lines as necessary for the individual proposal.</w:t>
      </w:r>
    </w:p>
    <w:p w:rsidR="00000000" w:rsidDel="00000000" w:rsidP="00000000" w:rsidRDefault="00000000" w:rsidRPr="00000000" w14:paraId="00000175">
      <w:pPr>
        <w:widowControl w:val="0"/>
        <w:numPr>
          <w:ilvl w:val="2"/>
          <w:numId w:val="1"/>
        </w:numPr>
        <w:pBdr>
          <w:top w:space="0" w:sz="0" w:val="nil"/>
          <w:left w:space="0" w:sz="0" w:val="nil"/>
          <w:bottom w:space="0" w:sz="0" w:val="nil"/>
          <w:right w:space="0" w:sz="0" w:val="nil"/>
          <w:between w:space="0" w:sz="0" w:val="nil"/>
        </w:pBdr>
        <w:ind w:left="818" w:right="117" w:hanging="217.00000000000003"/>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note any anticipated difficulties delegates from specific countries might have in securing visas to the host country and how the NOC will resolve them.</w:t>
      </w:r>
    </w:p>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77">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BID SUBMISSION</w:t>
      </w:r>
    </w:p>
    <w:p w:rsidR="00000000" w:rsidDel="00000000" w:rsidP="00000000" w:rsidRDefault="00000000" w:rsidRPr="00000000" w14:paraId="00000178">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proposal (in pdf or Word format) must be received by the ICOM-CONSERVATION Secretariat (secretariat@icom- cc.org) by </w:t>
      </w:r>
      <w:r w:rsidDel="00000000" w:rsidR="00000000" w:rsidRPr="00000000">
        <w:rPr>
          <w:rFonts w:ascii="Arial" w:cs="Arial" w:eastAsia="Arial" w:hAnsi="Arial"/>
          <w:b w:val="1"/>
          <w:color w:val="000000"/>
          <w:sz w:val="20"/>
          <w:szCs w:val="20"/>
          <w:rtl w:val="0"/>
        </w:rPr>
        <w:t xml:space="preserve">01 March 2026</w:t>
      </w:r>
      <w:r w:rsidDel="00000000" w:rsidR="00000000" w:rsidRPr="00000000">
        <w:rPr>
          <w:rFonts w:ascii="Arial" w:cs="Arial" w:eastAsia="Arial" w:hAnsi="Arial"/>
          <w:color w:val="000000"/>
          <w:sz w:val="20"/>
          <w:szCs w:val="20"/>
          <w:rtl w:val="0"/>
        </w:rPr>
        <w:t xml:space="preserve"> (midnight Central European time). For further information about this Call for Hosts, please contact the ICOM-CONSERVATION Secretary, Joan Reifsnyder.</w:t>
      </w:r>
    </w:p>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7A">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Directory Board would like to stress to potential hosts the significant logistic and financial commitments required to host a Triennial Conference. One element including the requirement to make payments during the three years leading up to the conference. Candidates must be certain that they can secure substantial supporting funds from national or international bodies and have the capacity to make such payments prior to the influx of registration fees.</w:t>
      </w:r>
    </w:p>
    <w:p w:rsidR="00000000" w:rsidDel="00000000" w:rsidP="00000000" w:rsidRDefault="00000000" w:rsidRPr="00000000" w14:paraId="0000017B">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7C">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7D">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ASSESSMENT OF PROPOSALS</w:t>
      </w:r>
    </w:p>
    <w:p w:rsidR="00000000" w:rsidDel="00000000" w:rsidP="00000000" w:rsidRDefault="00000000" w:rsidRPr="00000000" w14:paraId="0000017E">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Proposals will be assessed using the following Criteria:</w:t>
      </w:r>
    </w:p>
    <w:p w:rsidR="00000000" w:rsidDel="00000000" w:rsidP="00000000" w:rsidRDefault="00000000" w:rsidRPr="00000000" w14:paraId="0000017F">
      <w:pPr>
        <w:widowControl w:val="0"/>
        <w:numPr>
          <w:ilvl w:val="1"/>
          <w:numId w:val="3"/>
        </w:numPr>
        <w:pBdr>
          <w:top w:space="0" w:sz="0" w:val="nil"/>
          <w:left w:space="0" w:sz="0" w:val="nil"/>
          <w:bottom w:space="0" w:sz="0" w:val="nil"/>
          <w:right w:space="0" w:sz="0" w:val="nil"/>
          <w:between w:space="0" w:sz="0" w:val="nil"/>
        </w:pBdr>
        <w:ind w:left="807" w:right="117" w:hanging="32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thoroughness of the application process and in particular the proposed budget.</w:t>
      </w:r>
    </w:p>
    <w:p w:rsidR="00000000" w:rsidDel="00000000" w:rsidP="00000000" w:rsidRDefault="00000000" w:rsidRPr="00000000" w14:paraId="00000180">
      <w:pPr>
        <w:widowControl w:val="0"/>
        <w:numPr>
          <w:ilvl w:val="1"/>
          <w:numId w:val="3"/>
        </w:numPr>
        <w:pBdr>
          <w:top w:space="0" w:sz="0" w:val="nil"/>
          <w:left w:space="0" w:sz="0" w:val="nil"/>
          <w:bottom w:space="0" w:sz="0" w:val="nil"/>
          <w:right w:space="0" w:sz="0" w:val="nil"/>
          <w:between w:space="0" w:sz="0" w:val="nil"/>
        </w:pBdr>
        <w:ind w:left="807" w:right="117" w:hanging="32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potential local benefits of hosting a Triennial Conference and how the NOC envisions the conference energising and informing the local conservation community.</w:t>
      </w:r>
    </w:p>
    <w:p w:rsidR="00000000" w:rsidDel="00000000" w:rsidP="00000000" w:rsidRDefault="00000000" w:rsidRPr="00000000" w14:paraId="00000181">
      <w:pPr>
        <w:widowControl w:val="0"/>
        <w:numPr>
          <w:ilvl w:val="1"/>
          <w:numId w:val="3"/>
        </w:numPr>
        <w:pBdr>
          <w:top w:space="0" w:sz="0" w:val="nil"/>
          <w:left w:space="0" w:sz="0" w:val="nil"/>
          <w:bottom w:space="0" w:sz="0" w:val="nil"/>
          <w:right w:space="0" w:sz="0" w:val="nil"/>
          <w:between w:space="0" w:sz="0" w:val="nil"/>
        </w:pBdr>
        <w:ind w:left="807" w:right="117" w:hanging="32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venue and its accessibility to delegates. Sufficiency of conference facilities, hotel rooms and how easy is it for delegates to travel to the proposed location, including the ease of obtaining visas.</w:t>
      </w:r>
    </w:p>
    <w:p w:rsidR="00000000" w:rsidDel="00000000" w:rsidP="00000000" w:rsidRDefault="00000000" w:rsidRPr="00000000" w14:paraId="00000182">
      <w:pPr>
        <w:widowControl w:val="0"/>
        <w:numPr>
          <w:ilvl w:val="1"/>
          <w:numId w:val="3"/>
        </w:numPr>
        <w:pBdr>
          <w:top w:space="0" w:sz="0" w:val="nil"/>
          <w:left w:space="0" w:sz="0" w:val="nil"/>
          <w:bottom w:space="0" w:sz="0" w:val="nil"/>
          <w:right w:space="0" w:sz="0" w:val="nil"/>
          <w:between w:space="0" w:sz="0" w:val="nil"/>
        </w:pBdr>
        <w:ind w:left="807" w:right="117" w:hanging="327"/>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Sustainability: ICOM-CONSERVATION (is committed to sustainability and supports the aims outlined in the UN SDGs and wishes to use the 2030 Transforming our World’ Agenda as the guiding framework to incorporate sustainability into our own internal and external practices - including conferences. initiatives and practices aimed at reducing our environmental impact such as reducing waste of plastics, food, paper and so on throughout the conference will be considered as adding value to the bid.</w:t>
      </w:r>
    </w:p>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84">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sectPr>
          <w:type w:val="continuous"/>
          <w:pgSz w:h="16838" w:w="11906" w:orient="portrait"/>
          <w:pgMar w:bottom="2594" w:top="1194" w:left="1154" w:right="1134" w:header="709" w:footer="850"/>
        </w:sectPr>
      </w:pPr>
      <w:r w:rsidDel="00000000" w:rsidR="00000000" w:rsidRPr="00000000">
        <w:rPr>
          <w:rFonts w:ascii="Arial" w:cs="Arial" w:eastAsia="Arial" w:hAnsi="Arial"/>
          <w:color w:val="000000"/>
          <w:sz w:val="20"/>
          <w:szCs w:val="20"/>
          <w:rtl w:val="0"/>
        </w:rPr>
        <w:t xml:space="preserve">The ICOM-CONSERVATION DB welcomes questions from potential NOCs and is very willing to discuss ideas and potential arrangements during the process of drawing up a bid submission. </w:t>
      </w:r>
      <w:r w:rsidDel="00000000" w:rsidR="00000000" w:rsidRPr="00000000">
        <w:br w:type="page"/>
      </w:r>
      <w:r w:rsidDel="00000000" w:rsidR="00000000" w:rsidRPr="00000000">
        <w:rPr>
          <w:rtl w:val="0"/>
        </w:rPr>
      </w:r>
    </w:p>
    <w:p w:rsidR="00000000" w:rsidDel="00000000" w:rsidP="00000000" w:rsidRDefault="00000000" w:rsidRPr="00000000" w14:paraId="00000185">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APPENDIX 1</w:t>
      </w:r>
    </w:p>
    <w:p w:rsidR="00000000" w:rsidDel="00000000" w:rsidP="00000000" w:rsidRDefault="00000000" w:rsidRPr="00000000" w14:paraId="00000186">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table below provides an overview of the types of costs that will be incurred. Please add rows or edit as necessary. </w:t>
      </w:r>
    </w:p>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ind w:left="120" w:right="117" w:firstLine="0"/>
        <w:jc w:val="both"/>
        <w:rPr>
          <w:rFonts w:ascii="Arial" w:cs="Arial" w:eastAsia="Arial" w:hAnsi="Arial"/>
          <w:color w:val="000000"/>
          <w:sz w:val="20"/>
          <w:szCs w:val="20"/>
        </w:rPr>
      </w:pPr>
      <w:r w:rsidDel="00000000" w:rsidR="00000000" w:rsidRPr="00000000">
        <w:rPr>
          <w:rtl w:val="0"/>
        </w:rPr>
      </w:r>
    </w:p>
    <w:tbl>
      <w:tblPr>
        <w:tblStyle w:val="Table4"/>
        <w:tblW w:w="8903.0" w:type="dxa"/>
        <w:jc w:val="left"/>
        <w:tblInd w:w="228.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400"/>
      </w:tblPr>
      <w:tblGrid>
        <w:gridCol w:w="2879"/>
        <w:gridCol w:w="781"/>
        <w:gridCol w:w="611"/>
        <w:gridCol w:w="780"/>
        <w:gridCol w:w="780"/>
        <w:gridCol w:w="780"/>
        <w:gridCol w:w="780"/>
        <w:gridCol w:w="780"/>
        <w:gridCol w:w="732"/>
        <w:tblGridChange w:id="0">
          <w:tblGrid>
            <w:gridCol w:w="2879"/>
            <w:gridCol w:w="781"/>
            <w:gridCol w:w="611"/>
            <w:gridCol w:w="780"/>
            <w:gridCol w:w="780"/>
            <w:gridCol w:w="780"/>
            <w:gridCol w:w="780"/>
            <w:gridCol w:w="780"/>
            <w:gridCol w:w="732"/>
          </w:tblGrid>
        </w:tblGridChange>
      </w:tblGrid>
      <w:tr>
        <w:trPr>
          <w:cantSplit w:val="0"/>
          <w:trHeight w:val="380" w:hRule="atLeast"/>
          <w:tblHeader w:val="0"/>
        </w:trPr>
        <w:tc>
          <w:tcPr>
            <w:tcBorders>
              <w:top w:color="000000" w:space="0" w:sz="6" w:val="single"/>
              <w:left w:color="000000" w:space="0" w:sz="6" w:val="single"/>
              <w:bottom w:color="000000" w:space="0" w:sz="0" w:val="nil"/>
              <w:right w:color="000000" w:space="0" w:sz="0" w:val="nil"/>
            </w:tcBorders>
            <w:shd w:fill="56c1fe" w:val="clear"/>
            <w:tcMar>
              <w:top w:w="80.0" w:type="dxa"/>
              <w:left w:w="80.0" w:type="dxa"/>
              <w:bottom w:w="80.0" w:type="dxa"/>
              <w:right w:w="80.0" w:type="dxa"/>
            </w:tcMar>
          </w:tcPr>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rPr>
                <w:rFonts w:ascii="Arial Narrow" w:cs="Arial Narrow" w:eastAsia="Arial Narrow" w:hAnsi="Arial Narrow"/>
                <w:b w:val="1"/>
                <w:color w:val="ffffff"/>
                <w:sz w:val="16"/>
                <w:szCs w:val="16"/>
              </w:rPr>
            </w:pPr>
            <w:r w:rsidDel="00000000" w:rsidR="00000000" w:rsidRPr="00000000">
              <w:rPr>
                <w:rFonts w:ascii="Arial Narrow" w:cs="Arial Narrow" w:eastAsia="Arial Narrow" w:hAnsi="Arial Narrow"/>
                <w:b w:val="1"/>
                <w:color w:val="ffffff"/>
                <w:sz w:val="16"/>
                <w:szCs w:val="16"/>
                <w:rtl w:val="0"/>
              </w:rPr>
              <w:t xml:space="preserve">ICOM-CONSERVATION 20th Triennial Conference</w:t>
            </w:r>
          </w:p>
          <w:p w:rsidR="00000000" w:rsidDel="00000000" w:rsidP="00000000" w:rsidRDefault="00000000" w:rsidRPr="00000000" w14:paraId="00000189">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Budget inc taxes (if applicable)</w:t>
            </w: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shd w:fill="56c1fe" w:val="clear"/>
            <w:tcMar>
              <w:top w:w="80.0" w:type="dxa"/>
              <w:left w:w="80.0" w:type="dxa"/>
              <w:bottom w:w="80.0" w:type="dxa"/>
              <w:right w:w="80.0" w:type="dxa"/>
            </w:tcMar>
          </w:tcPr>
          <w:p w:rsidR="00000000" w:rsidDel="00000000" w:rsidP="00000000" w:rsidRDefault="00000000" w:rsidRPr="00000000" w14:paraId="0000018A">
            <w:pPr>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shd w:fill="56c1fe" w:val="clear"/>
            <w:tcMar>
              <w:top w:w="80.0" w:type="dxa"/>
              <w:left w:w="80.0" w:type="dxa"/>
              <w:bottom w:w="80.0" w:type="dxa"/>
              <w:right w:w="80.0" w:type="dxa"/>
            </w:tcMar>
          </w:tcPr>
          <w:p w:rsidR="00000000" w:rsidDel="00000000" w:rsidP="00000000" w:rsidRDefault="00000000" w:rsidRPr="00000000" w14:paraId="0000018B">
            <w:pPr>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shd w:fill="56c1fe" w:val="clear"/>
            <w:tcMar>
              <w:top w:w="80.0" w:type="dxa"/>
              <w:left w:w="80.0" w:type="dxa"/>
              <w:bottom w:w="80.0" w:type="dxa"/>
              <w:right w:w="80.0" w:type="dxa"/>
            </w:tcMar>
          </w:tcPr>
          <w:p w:rsidR="00000000" w:rsidDel="00000000" w:rsidP="00000000" w:rsidRDefault="00000000" w:rsidRPr="00000000" w14:paraId="0000018C">
            <w:pPr>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shd w:fill="56c1fe" w:val="clear"/>
            <w:tcMar>
              <w:top w:w="80.0" w:type="dxa"/>
              <w:left w:w="80.0" w:type="dxa"/>
              <w:bottom w:w="80.0" w:type="dxa"/>
              <w:right w:w="80.0" w:type="dxa"/>
            </w:tcMar>
          </w:tcPr>
          <w:p w:rsidR="00000000" w:rsidDel="00000000" w:rsidP="00000000" w:rsidRDefault="00000000" w:rsidRPr="00000000" w14:paraId="0000018D">
            <w:pPr>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shd w:fill="56c1fe" w:val="clear"/>
            <w:tcMar>
              <w:top w:w="80.0" w:type="dxa"/>
              <w:left w:w="80.0" w:type="dxa"/>
              <w:bottom w:w="80.0" w:type="dxa"/>
              <w:right w:w="80.0" w:type="dxa"/>
            </w:tcMar>
          </w:tcPr>
          <w:p w:rsidR="00000000" w:rsidDel="00000000" w:rsidP="00000000" w:rsidRDefault="00000000" w:rsidRPr="00000000" w14:paraId="0000018E">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56c1fe" w:val="clear"/>
            <w:tcMar>
              <w:top w:w="80.0" w:type="dxa"/>
              <w:left w:w="80.0" w:type="dxa"/>
              <w:bottom w:w="80.0" w:type="dxa"/>
              <w:right w:w="80.0" w:type="dxa"/>
            </w:tcMar>
          </w:tcPr>
          <w:p w:rsidR="00000000" w:rsidDel="00000000" w:rsidP="00000000" w:rsidRDefault="00000000" w:rsidRPr="00000000" w14:paraId="0000018F">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56c1fe" w:val="clear"/>
            <w:tcMar>
              <w:top w:w="80.0" w:type="dxa"/>
              <w:left w:w="80.0" w:type="dxa"/>
              <w:bottom w:w="80.0" w:type="dxa"/>
              <w:right w:w="80.0" w:type="dxa"/>
            </w:tcMar>
          </w:tcPr>
          <w:p w:rsidR="00000000" w:rsidDel="00000000" w:rsidP="00000000" w:rsidRDefault="00000000" w:rsidRPr="00000000" w14:paraId="00000190">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56c1fe" w:val="clear"/>
            <w:tcMar>
              <w:top w:w="80.0" w:type="dxa"/>
              <w:left w:w="80.0" w:type="dxa"/>
              <w:bottom w:w="80.0" w:type="dxa"/>
              <w:right w:w="80.0" w:type="dxa"/>
            </w:tcMar>
          </w:tcPr>
          <w:p w:rsidR="00000000" w:rsidDel="00000000" w:rsidP="00000000" w:rsidRDefault="00000000" w:rsidRPr="00000000" w14:paraId="00000191">
            <w:pPr>
              <w:rPr/>
            </w:pPr>
            <w:r w:rsidDel="00000000" w:rsidR="00000000" w:rsidRPr="00000000">
              <w:rPr>
                <w:rtl w:val="0"/>
              </w:rPr>
            </w:r>
          </w:p>
        </w:tc>
      </w:tr>
      <w:tr>
        <w:trPr>
          <w:cantSplit w:val="0"/>
          <w:trHeight w:val="198" w:hRule="atLeast"/>
          <w:tblHeader w:val="0"/>
        </w:trPr>
        <w:tc>
          <w:tcPr>
            <w:tcBorders>
              <w:top w:color="000000" w:space="0" w:sz="0" w:val="nil"/>
              <w:left w:color="000000" w:space="0" w:sz="6" w:val="single"/>
              <w:bottom w:color="000000" w:space="0" w:sz="6" w:val="single"/>
              <w:right w:color="000000" w:space="0" w:sz="0" w:val="nil"/>
            </w:tcBorders>
            <w:shd w:fill="56c1fe" w:val="clear"/>
            <w:tcMar>
              <w:top w:w="80.0" w:type="dxa"/>
              <w:left w:w="80.0" w:type="dxa"/>
              <w:bottom w:w="80.0" w:type="dxa"/>
              <w:right w:w="80.0" w:type="dxa"/>
            </w:tcMar>
          </w:tcPr>
          <w:p w:rsidR="00000000" w:rsidDel="00000000" w:rsidP="00000000" w:rsidRDefault="00000000" w:rsidRPr="00000000" w14:paraId="00000192">
            <w:pPr>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56c1fe" w:val="clear"/>
            <w:tcMar>
              <w:top w:w="80.0" w:type="dxa"/>
              <w:left w:w="80.0" w:type="dxa"/>
              <w:bottom w:w="80.0" w:type="dxa"/>
              <w:right w:w="80.0" w:type="dxa"/>
            </w:tcMar>
          </w:tcPr>
          <w:p w:rsidR="00000000" w:rsidDel="00000000" w:rsidP="00000000" w:rsidRDefault="00000000" w:rsidRPr="00000000" w14:paraId="00000193">
            <w:pPr>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56c1fe" w:val="clear"/>
            <w:tcMar>
              <w:top w:w="80.0" w:type="dxa"/>
              <w:left w:w="80.0" w:type="dxa"/>
              <w:bottom w:w="80.0" w:type="dxa"/>
              <w:right w:w="80.0" w:type="dxa"/>
            </w:tcMar>
          </w:tcPr>
          <w:p w:rsidR="00000000" w:rsidDel="00000000" w:rsidP="00000000" w:rsidRDefault="00000000" w:rsidRPr="00000000" w14:paraId="00000194">
            <w:pPr>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56c1fe" w:val="clear"/>
            <w:tcMar>
              <w:top w:w="80.0" w:type="dxa"/>
              <w:left w:w="80.0" w:type="dxa"/>
              <w:bottom w:w="80.0" w:type="dxa"/>
              <w:right w:w="80.0" w:type="dxa"/>
            </w:tcMar>
          </w:tcPr>
          <w:p w:rsidR="00000000" w:rsidDel="00000000" w:rsidP="00000000" w:rsidRDefault="00000000" w:rsidRPr="00000000" w14:paraId="00000195">
            <w:pPr>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56c1fe" w:val="clear"/>
            <w:tcMar>
              <w:top w:w="80.0" w:type="dxa"/>
              <w:left w:w="80.0" w:type="dxa"/>
              <w:bottom w:w="80.0" w:type="dxa"/>
              <w:right w:w="80.0" w:type="dxa"/>
            </w:tcMar>
          </w:tcPr>
          <w:p w:rsidR="00000000" w:rsidDel="00000000" w:rsidP="00000000" w:rsidRDefault="00000000" w:rsidRPr="00000000" w14:paraId="00000196">
            <w:pPr>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56c1fe" w:val="clear"/>
            <w:tcMar>
              <w:top w:w="80.0" w:type="dxa"/>
              <w:left w:w="80.0" w:type="dxa"/>
              <w:bottom w:w="80.0" w:type="dxa"/>
              <w:right w:w="80.0" w:type="dxa"/>
            </w:tcMar>
          </w:tcPr>
          <w:p w:rsidR="00000000" w:rsidDel="00000000" w:rsidP="00000000" w:rsidRDefault="00000000" w:rsidRPr="00000000" w14:paraId="00000197">
            <w:pPr>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56c1fe" w:val="clear"/>
            <w:tcMar>
              <w:top w:w="80.0" w:type="dxa"/>
              <w:left w:w="80.0" w:type="dxa"/>
              <w:bottom w:w="80.0" w:type="dxa"/>
              <w:right w:w="80.0" w:type="dxa"/>
            </w:tcMar>
          </w:tcPr>
          <w:p w:rsidR="00000000" w:rsidDel="00000000" w:rsidP="00000000" w:rsidRDefault="00000000" w:rsidRPr="00000000" w14:paraId="00000198">
            <w:pPr>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56c1fe" w:val="clear"/>
            <w:tcMar>
              <w:top w:w="80.0" w:type="dxa"/>
              <w:left w:w="80.0" w:type="dxa"/>
              <w:bottom w:w="80.0" w:type="dxa"/>
              <w:right w:w="80.0" w:type="dxa"/>
            </w:tcMar>
          </w:tcPr>
          <w:p w:rsidR="00000000" w:rsidDel="00000000" w:rsidP="00000000" w:rsidRDefault="00000000" w:rsidRPr="00000000" w14:paraId="00000199">
            <w:pPr>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56c1fe" w:val="clear"/>
            <w:tcMar>
              <w:top w:w="80.0" w:type="dxa"/>
              <w:left w:w="80.0" w:type="dxa"/>
              <w:bottom w:w="80.0" w:type="dxa"/>
              <w:right w:w="80.0" w:type="dxa"/>
            </w:tcMar>
          </w:tcPr>
          <w:p w:rsidR="00000000" w:rsidDel="00000000" w:rsidP="00000000" w:rsidRDefault="00000000" w:rsidRPr="00000000" w14:paraId="0000019A">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19B">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i w:val="1"/>
                <w:color w:val="ffffff"/>
                <w:sz w:val="16"/>
                <w:szCs w:val="16"/>
                <w:rtl w:val="0"/>
              </w:rPr>
              <w:t xml:space="preserve">Estimate costs, add lines /fields as necessary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19C">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Per Item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19D">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No. of</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19E">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550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19F">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600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1A0">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650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1A1">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800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1A2">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900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1A3">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1000</w:t>
            </w: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EXPENDITURE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1A5">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Cost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Items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4"/>
                <w:szCs w:val="14"/>
                <w:rtl w:val="0"/>
              </w:rPr>
              <w:t xml:space="preserve">Delegates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4"/>
                <w:szCs w:val="14"/>
                <w:rtl w:val="0"/>
              </w:rPr>
              <w:t xml:space="preserve">Delegates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1A9">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4"/>
                <w:szCs w:val="14"/>
                <w:rtl w:val="0"/>
              </w:rPr>
              <w:t xml:space="preserve">Delegates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1AA">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4"/>
                <w:szCs w:val="14"/>
                <w:rtl w:val="0"/>
              </w:rPr>
              <w:t xml:space="preserve">Delegates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1AB">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4"/>
                <w:szCs w:val="14"/>
                <w:rtl w:val="0"/>
              </w:rPr>
              <w:t xml:space="preserve">Delegates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1AC">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4"/>
                <w:szCs w:val="14"/>
                <w:rtl w:val="0"/>
              </w:rPr>
              <w:t xml:space="preserve">Delegates</w:t>
            </w: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AD">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1. VENUE HIRE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A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A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B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B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B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B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B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B5">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1a Venue hire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B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B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B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B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B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B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B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BE">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B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C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C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C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C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C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C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C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C7">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C8">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2. CATERING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C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C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C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C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C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C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C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D0">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2a Morning Tea - tea, coffee, cookies, etc.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D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D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D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D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D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D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D9">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DA">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2b Afternoon Tea - tea, coffee, cookies, etc.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D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DC">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4</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D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D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D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E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E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E2">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E3">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2c Lunch - buffet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E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E5">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5</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E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E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E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E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E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EB">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EC">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2d Welcome Reception drinks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E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EE">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0"/>
                <w:szCs w:val="20"/>
              </w:rPr>
            </w:pPr>
            <w:r w:rsidDel="00000000" w:rsidR="00000000" w:rsidRPr="00000000">
              <w:rPr>
                <w:rFonts w:ascii="Arial Narrow" w:cs="Arial Narrow" w:eastAsia="Arial Narrow" w:hAnsi="Arial Narrow"/>
                <w:color w:val="000000"/>
                <w:sz w:val="16"/>
                <w:szCs w:val="16"/>
                <w:rtl w:val="0"/>
              </w:rPr>
              <w:t xml:space="preserve">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E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F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F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F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F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F4">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2e Conference Dinner (at own cost) Venue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F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F7">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0"/>
                <w:szCs w:val="20"/>
              </w:rPr>
            </w:pPr>
            <w:r w:rsidDel="00000000" w:rsidR="00000000" w:rsidRPr="00000000">
              <w:rPr>
                <w:rFonts w:ascii="Arial Narrow" w:cs="Arial Narrow" w:eastAsia="Arial Narrow" w:hAnsi="Arial Narrow"/>
                <w:color w:val="000000"/>
                <w:sz w:val="16"/>
                <w:szCs w:val="16"/>
                <w:rtl w:val="0"/>
              </w:rPr>
              <w:t xml:space="preserve">1</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F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F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F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F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F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1FD">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1F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1F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0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0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0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0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0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0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06">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07">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3. AUDIO VISUAL / EQUIPMENT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0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0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0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0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0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0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0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0F">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10">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3a Audio Visual in each conference hall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1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1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1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1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1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1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1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18">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1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1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1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1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1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1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1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2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21">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22">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4. SPEAKERS / PROGRAM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2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2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2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2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2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2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2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2A">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2B">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4a Invited speakers (up to 6) (Plenary, including Triennial Lecturer)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2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2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2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2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3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3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3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33">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34">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4b Incidentals / Additional activities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3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3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3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3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3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3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3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3C">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3D">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4c Speaker Gifts (if applicable)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3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3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4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4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4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4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4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45">
            <w:pPr>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46">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4d Complimentary Registration invited speakers up to 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4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4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4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4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4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4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4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4E">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4F">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4e Simultaneous Translation (if applicable)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5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5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5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5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5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5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5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57">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5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5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5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5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5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5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5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5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60">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61">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5. COSTS related to ICOM-CC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6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6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6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6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6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6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6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69">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6A">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5a Complimentary Registration for DB, and approved by NOC DB Guests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6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6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6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6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6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7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7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72">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73">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5b Incidentals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7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7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7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7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7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7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7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7B">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7C">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5c Directory Board Airfares + DB guests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7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7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7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8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8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8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8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84">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85">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5d Directory Board Conference Dinner + DB guests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8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8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8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8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8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8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8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8D">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8E">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5e Directory Board + DB guests Accommodation x 8 nights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8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9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9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9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9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9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9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96">
            <w:pPr>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97">
            <w:pPr>
              <w:widowControl w:val="0"/>
              <w:pBdr>
                <w:top w:space="0" w:sz="0" w:val="nil"/>
                <w:left w:space="0" w:sz="0" w:val="nil"/>
                <w:bottom w:space="0" w:sz="0" w:val="nil"/>
                <w:right w:space="0" w:sz="0" w:val="nil"/>
                <w:between w:space="0" w:sz="0" w:val="nil"/>
              </w:pBdr>
              <w:rPr>
                <w:rFonts w:ascii="Arial Narrow" w:cs="Arial Narrow" w:eastAsia="Arial Narrow" w:hAnsi="Arial Narrow"/>
                <w:b w:val="1"/>
                <w:color w:val="000000"/>
                <w:sz w:val="16"/>
                <w:szCs w:val="16"/>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9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9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9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9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9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9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9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9F">
            <w:pPr>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A0">
            <w:pPr>
              <w:widowControl w:val="0"/>
              <w:pBdr>
                <w:top w:space="0" w:sz="0" w:val="nil"/>
                <w:left w:space="0" w:sz="0" w:val="nil"/>
                <w:bottom w:space="0" w:sz="0" w:val="nil"/>
                <w:right w:space="0" w:sz="0" w:val="nil"/>
                <w:between w:space="0" w:sz="0" w:val="nil"/>
              </w:pBdr>
              <w:rPr>
                <w:rFonts w:ascii="Helvetica Neue" w:cs="Helvetica Neue" w:eastAsia="Helvetica Neue" w:hAnsi="Helvetica Neue"/>
                <w:b w:val="1"/>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6. PREPRINTS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A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A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A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A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A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A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A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A8">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A9">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6a Managing Editor fee for Preprints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A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A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A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A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A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A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B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B1">
            <w:pPr>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B2">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6b Selection Committee Meeting for Preprints Selection (June/July Year prior to Conference)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B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B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B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B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B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B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B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BA">
            <w:pPr>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BB">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6c Preprints web platform for review and selection of submissions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B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B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B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B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C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C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C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C3">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C4">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6d Preprints content/copy editing and layout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C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C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C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C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C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C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C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CC">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C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C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C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D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D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D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D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D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D5">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7. PROMOTIONS / MARKETING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D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D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D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D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D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D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D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DE">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7a Conference Website (separate from Preprints web platform)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E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E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E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E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E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E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E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E7">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E8">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7b Bulk mail and/or email campaigns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E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E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E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E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E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E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E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F0">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F1">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7c Advertising / Inserts for delegates / Copywriting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F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F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F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F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F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F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F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2F9">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FA">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7d Promotions at Other Conferences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F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F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2F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F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2F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0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0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02">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03">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7e Photography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0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0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0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0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0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0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0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0B">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0C">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7f Media &amp; Communications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0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0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0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1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1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1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1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14">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1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1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1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1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1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1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1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1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1D">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1E">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8. DELEGATES/Onsite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1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2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2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2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2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2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2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26">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27">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8a Name badges / lanyards / envelopes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2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2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2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2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2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2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2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2F">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30">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8b Cost of Satchel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3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3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3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3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3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3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3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38">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39">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8c Satchel artwork set up &amp; freight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3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3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3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3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3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3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4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41">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42">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8d Packing satchels / Inserts for delegates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4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4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4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4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4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4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4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4A">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4B">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8e Transport to technical tours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4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4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4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4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5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5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5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53">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54">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8f Promotional Visitor Card / Local City Transport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5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5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5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5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5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5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5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5C">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5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5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5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6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6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6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6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6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65">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66">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9. PRINTING/DESIGN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6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6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6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6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6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6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6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6E">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6F">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9a Logo Design / templates / ppt slide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7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7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7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7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7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7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7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77">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78">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9b Conference program printing for program guide (if applicable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7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7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7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7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7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7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7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80">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81">
            <w:pPr>
              <w:widowControl w:val="0"/>
              <w:pBdr>
                <w:top w:space="0" w:sz="0" w:val="nil"/>
                <w:left w:space="0" w:sz="0" w:val="nil"/>
                <w:bottom w:space="0" w:sz="0" w:val="nil"/>
                <w:right w:space="0" w:sz="0" w:val="nil"/>
                <w:between w:space="0" w:sz="0" w:val="nil"/>
              </w:pBdr>
              <w:rPr>
                <w:rFonts w:ascii="Arial Narrow" w:cs="Arial Narrow" w:eastAsia="Arial Narrow" w:hAnsi="Arial Narrow"/>
                <w:color w:val="000000"/>
                <w:sz w:val="16"/>
                <w:szCs w:val="16"/>
              </w:rPr>
            </w:pPr>
            <w:r w:rsidDel="00000000" w:rsidR="00000000" w:rsidRPr="00000000">
              <w:rPr>
                <w:rFonts w:ascii="Arial Narrow" w:cs="Arial Narrow" w:eastAsia="Arial Narrow" w:hAnsi="Arial Narrow"/>
                <w:color w:val="000000"/>
                <w:sz w:val="16"/>
                <w:szCs w:val="16"/>
                <w:rtl w:val="0"/>
              </w:rPr>
              <w:t xml:space="preserve">9c Printing of Name Badges for Delegates</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8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8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8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8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8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8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8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89">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8A">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9d Stationery - (Letterheads, etc)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8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8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8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8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8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9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9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92">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93">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9e Function Tickets, Delegate List etc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9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9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9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9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9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9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9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9B">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9C">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9f Full Volume printed Conference Preprints (if applicable)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9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9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9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A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A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A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A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A4">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A5">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9g USB's Conference Preprints (if applicable)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A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A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A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A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A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A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A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AD">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AE">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9h USB delivery and data upload costs (if applicable)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A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B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B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B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B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B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B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B6">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B7">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9i Pads &amp; Pens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B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B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B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B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B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B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B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BF">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C0">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9j Conference Phone App (if applicable)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C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C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C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C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C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C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C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C8">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C9">
            <w:pPr>
              <w:widowControl w:val="0"/>
              <w:pBdr>
                <w:top w:space="0" w:sz="0" w:val="nil"/>
                <w:left w:space="0" w:sz="0" w:val="nil"/>
                <w:bottom w:space="0" w:sz="0" w:val="nil"/>
                <w:right w:space="0" w:sz="0" w:val="nil"/>
                <w:between w:space="0" w:sz="0" w:val="nil"/>
              </w:pBdr>
              <w:rPr>
                <w:rFonts w:ascii="Arial Narrow" w:cs="Arial Narrow" w:eastAsia="Arial Narrow" w:hAnsi="Arial Narrow"/>
                <w:color w:val="000000"/>
                <w:sz w:val="16"/>
                <w:szCs w:val="16"/>
              </w:rPr>
            </w:pPr>
            <w:r w:rsidDel="00000000" w:rsidR="00000000" w:rsidRPr="00000000">
              <w:rPr>
                <w:rFonts w:ascii="Arial Narrow" w:cs="Arial Narrow" w:eastAsia="Arial Narrow" w:hAnsi="Arial Narrow"/>
                <w:color w:val="000000"/>
                <w:sz w:val="16"/>
                <w:szCs w:val="16"/>
                <w:rtl w:val="0"/>
              </w:rPr>
              <w:t xml:space="preserve">9k Signage throughout Conference Venue</w:t>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C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C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C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C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C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C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D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D1">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D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D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D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D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D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D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D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D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DA">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DB">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10. PCO ADMINISTRATION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D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D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D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D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E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E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E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E3">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E4">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10a PCO Fixed fee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E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E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E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E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E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E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E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EC">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ED">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10b Per Delegate fee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E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E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F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F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F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F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F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F5">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F6">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10c Sponsorship / Exhibition Fee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F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3F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F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F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F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F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F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3FE">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3FF">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10d Office Expenses / Incidentals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0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0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0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0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0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0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0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07">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08">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10e On site staff / travel / accommodation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0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0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0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0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0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0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0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10">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1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1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1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1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1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1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1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1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19">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1A">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11. TRADE FAIR / SIGNAGE / POSTERS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1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1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1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1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1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2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2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22">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23">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11a Booths - (large)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2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2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2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2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2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2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2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2B">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2C">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11b Booths - (small)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2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2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2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3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3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3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3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34">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35">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11c Extra costs for modifications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3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3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3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3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3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3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3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3D">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3E">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11d Fixed Trade Fair costs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3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4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4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4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4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4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4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46">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47">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11e Storage / Walling / Poster boards for Trade Fair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4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4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4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4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4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4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4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4F">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50">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11f Registration Desk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5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5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5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5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5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5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5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58">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59">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11g Signage for Trade Fair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5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5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5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5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5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5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6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61">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62">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11h Cleaning / Power etc of Trade Fair area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6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6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6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6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6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6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6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6A">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6B">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11i Security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6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6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6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6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7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7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7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73">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7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7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7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7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7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7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7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7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7C">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7D">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12. TRADE FAIR EXHIBITORS &amp; SPONSORS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7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7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8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8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8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8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8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85">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86">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12a Booth Staff Catering (daily)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8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8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8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8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8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8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8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8E">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8F">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12b Complimentary registration - sponsor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9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9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9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9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9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9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9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97">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98">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12c Complimentary registration - exhibitor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9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9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9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9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9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49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9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A0">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A1">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12d Sponsorship Prospectus (different sponsorship levels)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A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A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A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A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A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A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A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A9">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AA">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12e Satchel / name badge sponsors / exhibitors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A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A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A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A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A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B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B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B2">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B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B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B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B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B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B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B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B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BB">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BC">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13.  MISCELLANEOUS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B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B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B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C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C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C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C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C4">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C5">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13a Insurance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C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C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C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C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C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C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C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CD">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CE">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13b Credit card Merchant fees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C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D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D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D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D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D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D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D6">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D7">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13c Account / Bank Charges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D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D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D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D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D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D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D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DF">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E0">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13d Student Registrations (free or subsidized)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E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E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E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E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E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E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E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4E8">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E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E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E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E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E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E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E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F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F1">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4F2">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SUB TOTAL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4F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4F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4F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4F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4F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4F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4F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4FA">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F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F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F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F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4F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0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0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0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03">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04">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14.Taxes (VAT and/or other)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0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0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0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0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0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0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0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0C">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0D">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TOTAL EXPENDITURE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0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0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1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1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1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1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1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15">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1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1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1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1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1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1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1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51D">
            <w:pPr>
              <w:rPr/>
            </w:pPr>
            <w:r w:rsidDel="00000000" w:rsidR="00000000" w:rsidRPr="00000000">
              <w:rPr>
                <w:rtl w:val="0"/>
              </w:rPr>
            </w:r>
          </w:p>
        </w:tc>
        <w:tc>
          <w:tcPr>
            <w:tcBorders>
              <w:top w:color="000000" w:space="0" w:sz="6" w:val="single"/>
              <w:left w:color="000000" w:space="0" w:sz="0" w:val="nil"/>
              <w:bottom w:color="000000" w:space="0" w:sz="6" w:val="single"/>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51E">
            <w:pPr>
              <w:rPr/>
            </w:pP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1F">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i w:val="1"/>
                <w:color w:val="ffffff"/>
                <w:sz w:val="16"/>
                <w:szCs w:val="16"/>
                <w:rtl w:val="0"/>
              </w:rPr>
              <w:t xml:space="preserve">Specify estimated income, add lines/fields  as necessary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20">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Per Item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21">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No. of</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22">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550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23">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600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24">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650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25">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800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26">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900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27">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1000</w:t>
            </w:r>
            <w:r w:rsidDel="00000000" w:rsidR="00000000" w:rsidRPr="00000000">
              <w:rPr>
                <w:rtl w:val="0"/>
              </w:rPr>
            </w:r>
          </w:p>
        </w:tc>
      </w:tr>
      <w:tr>
        <w:trPr>
          <w:cantSplit w:val="0"/>
          <w:trHeight w:val="375" w:hRule="atLeast"/>
          <w:tblHeader w:val="0"/>
        </w:trPr>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28">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REVENUE ( incl. VAT)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29">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Cost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2A">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Items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2B">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Delegates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2C">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Delegates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2D">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Delegates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2E">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Delegates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2F">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Delegates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30">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Delegates</w:t>
            </w: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31">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15. REGISTRATION FEES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3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3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3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3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3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3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3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39">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3A">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15a ICOM Members - Early Bird/Best Rate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3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3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3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3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3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4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4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42">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43">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15b ICOM Members - Regula/Standard Rate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4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4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4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4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4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4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4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4B">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4C">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15c ICOM Members - On site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4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4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4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5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5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5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5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54">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55">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15d Non-ICOM Members - Early Bird/Best Rate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5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5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5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5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5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5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5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5D">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5E">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15e Non-ICOM Members - Regular/Standard Rate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5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6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6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6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6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6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6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66">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67">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15f Non-ICOM Members - On site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6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6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6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6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6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6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6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6F">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70">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15g Students - Best Rate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7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7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7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7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7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7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7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78">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79">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15h Students - Standard Rate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7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7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7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7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7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7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8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81">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82">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15i Students - On site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8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8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8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8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8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8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8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8A">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8B">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15j Accompanying Persons (if applicable)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8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8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8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8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9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9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9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93">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9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9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9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9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9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9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9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9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9C">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9D">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SUBTOTAL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9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9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A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A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A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A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A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5A5">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A6">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16. Social Functions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A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A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A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A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A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A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A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AE">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AF">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16a Additional Tickets - Welcome /Reception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B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B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B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B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B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B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B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B7">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B8">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16b Tickets - Conference Dinner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B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B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B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B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B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B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B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C0">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C1">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color w:val="000000"/>
                <w:sz w:val="16"/>
                <w:szCs w:val="16"/>
                <w:rtl w:val="0"/>
              </w:rPr>
              <w:t xml:space="preserve">16c Transport to Technical Tours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C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C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C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C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C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C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C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C9">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C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C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C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C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C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C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D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D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D2">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D3">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17. SPONSORSHIP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D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D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D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D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D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D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D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DB">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D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D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D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D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E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E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E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E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E4">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E5">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18. TRADE FAIR EXHIBITION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E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E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E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E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E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E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E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ED">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E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E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F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F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F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F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F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F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5F6">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F7">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19. LOCAL / NATIONAL SUPPORT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F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5F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F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F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F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F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F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5FF">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60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60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60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60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60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60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top w:w="80.0" w:type="dxa"/>
              <w:left w:w="80.0" w:type="dxa"/>
              <w:bottom w:w="80.0" w:type="dxa"/>
              <w:right w:w="80.0" w:type="dxa"/>
            </w:tcMar>
          </w:tcPr>
          <w:p w:rsidR="00000000" w:rsidDel="00000000" w:rsidP="00000000" w:rsidRDefault="00000000" w:rsidRPr="00000000" w14:paraId="0000060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60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608">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09">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SUB TOTAL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0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0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0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0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0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0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1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11">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612">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000000"/>
                <w:sz w:val="16"/>
                <w:szCs w:val="16"/>
                <w:rtl w:val="0"/>
              </w:rPr>
              <w:t xml:space="preserve">20. any tax credits (Vat, etc)</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61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61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61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61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61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61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61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5f5f5" w:val="clear"/>
            <w:tcMar>
              <w:top w:w="80.0" w:type="dxa"/>
              <w:left w:w="80.0" w:type="dxa"/>
              <w:bottom w:w="80.0" w:type="dxa"/>
              <w:right w:w="80.0" w:type="dxa"/>
            </w:tcMar>
          </w:tcPr>
          <w:p w:rsidR="00000000" w:rsidDel="00000000" w:rsidP="00000000" w:rsidRDefault="00000000" w:rsidRPr="00000000" w14:paraId="0000061A">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61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61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61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61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61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62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62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62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80.0" w:type="dxa"/>
              <w:left w:w="80.0" w:type="dxa"/>
              <w:bottom w:w="80.0" w:type="dxa"/>
              <w:right w:w="80.0" w:type="dxa"/>
            </w:tcMar>
          </w:tcPr>
          <w:p w:rsidR="00000000" w:rsidDel="00000000" w:rsidP="00000000" w:rsidRDefault="00000000" w:rsidRPr="00000000" w14:paraId="00000623">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24">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TOTAL REVENUE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25">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2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2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2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2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2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2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2C">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2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2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2F">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3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3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32">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3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34">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35">
            <w:pPr>
              <w:rPr/>
            </w:pPr>
            <w:r w:rsidDel="00000000" w:rsidR="00000000" w:rsidRPr="00000000">
              <w:rPr>
                <w:rtl w:val="0"/>
              </w:rPr>
            </w:r>
          </w:p>
        </w:tc>
      </w:tr>
      <w:tr>
        <w:trPr>
          <w:cantSplit w:val="0"/>
          <w:trHeight w:val="195" w:hRule="atLeast"/>
          <w:tblHeader w:val="0"/>
        </w:trPr>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36">
            <w:pPr>
              <w:widowControl w:val="0"/>
              <w:pBdr>
                <w:top w:space="0" w:sz="0" w:val="nil"/>
                <w:left w:space="0" w:sz="0" w:val="nil"/>
                <w:bottom w:space="0" w:sz="0" w:val="nil"/>
                <w:right w:space="0" w:sz="0" w:val="nil"/>
                <w:between w:space="0" w:sz="0" w:val="nil"/>
              </w:pBdr>
              <w:rPr>
                <w:rFonts w:ascii="Helvetica Neue" w:cs="Helvetica Neue" w:eastAsia="Helvetica Neue" w:hAnsi="Helvetica Neue"/>
                <w:color w:val="000000"/>
                <w:sz w:val="22"/>
                <w:szCs w:val="22"/>
              </w:rPr>
            </w:pPr>
            <w:r w:rsidDel="00000000" w:rsidR="00000000" w:rsidRPr="00000000">
              <w:rPr>
                <w:rFonts w:ascii="Arial Narrow" w:cs="Arial Narrow" w:eastAsia="Arial Narrow" w:hAnsi="Arial Narrow"/>
                <w:b w:val="1"/>
                <w:color w:val="ffffff"/>
                <w:sz w:val="16"/>
                <w:szCs w:val="16"/>
                <w:rtl w:val="0"/>
              </w:rPr>
              <w:t xml:space="preserve">SUB TOTAL SURPLUS / DEFICIT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37">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3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3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3A">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3B">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3C">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3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56c1fe" w:val="clear"/>
            <w:tcMar>
              <w:top w:w="80.0" w:type="dxa"/>
              <w:left w:w="80.0" w:type="dxa"/>
              <w:bottom w:w="80.0" w:type="dxa"/>
              <w:right w:w="80.0" w:type="dxa"/>
            </w:tcMar>
          </w:tcPr>
          <w:p w:rsidR="00000000" w:rsidDel="00000000" w:rsidP="00000000" w:rsidRDefault="00000000" w:rsidRPr="00000000" w14:paraId="0000063E">
            <w:pPr>
              <w:rPr/>
            </w:pPr>
            <w:r w:rsidDel="00000000" w:rsidR="00000000" w:rsidRPr="00000000">
              <w:rPr>
                <w:rtl w:val="0"/>
              </w:rPr>
            </w:r>
          </w:p>
        </w:tc>
      </w:tr>
    </w:tbl>
    <w:p w:rsidR="00000000" w:rsidDel="00000000" w:rsidP="00000000" w:rsidRDefault="00000000" w:rsidRPr="00000000" w14:paraId="0000063F">
      <w:pPr>
        <w:widowControl w:val="0"/>
        <w:pBdr>
          <w:top w:space="0" w:sz="0" w:val="nil"/>
          <w:left w:space="0" w:sz="0" w:val="nil"/>
          <w:bottom w:space="0" w:sz="0" w:val="nil"/>
          <w:right w:space="0" w:sz="0" w:val="nil"/>
          <w:between w:space="0" w:sz="0" w:val="nil"/>
        </w:pBdr>
        <w:ind w:left="120" w:right="117" w:firstLine="0"/>
        <w:jc w:val="both"/>
        <w:rPr>
          <w:rFonts w:ascii="Helvetica Neue" w:cs="Helvetica Neue" w:eastAsia="Helvetica Neue" w:hAnsi="Helvetica Neue"/>
          <w:color w:val="000000"/>
        </w:rPr>
      </w:pPr>
      <w:r w:rsidDel="00000000" w:rsidR="00000000" w:rsidRPr="00000000">
        <w:rPr>
          <w:rtl w:val="0"/>
        </w:rPr>
      </w:r>
    </w:p>
    <w:sectPr>
      <w:type w:val="continuous"/>
      <w:pgSz w:h="16838" w:w="11906" w:orient="portrait"/>
      <w:pgMar w:bottom="2174" w:top="1134" w:left="1194" w:right="1554" w:header="709" w:footer="85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44">
    <w:pPr>
      <w:pBdr>
        <w:top w:space="0" w:sz="0" w:val="nil"/>
        <w:left w:space="0" w:sz="0" w:val="nil"/>
        <w:bottom w:space="0" w:sz="0" w:val="nil"/>
        <w:right w:space="0" w:sz="0" w:val="nil"/>
        <w:between w:space="0" w:sz="0" w:val="nil"/>
      </w:pBdr>
      <w:tabs>
        <w:tab w:val="right" w:leader="none" w:pos="9020"/>
        <w:tab w:val="center" w:leader="none" w:pos="4819"/>
        <w:tab w:val="right" w:leader="none" w:pos="9638"/>
      </w:tabs>
      <w:ind w:right="360"/>
      <w:rPr>
        <w:rFonts w:ascii="Helvetica Neue" w:cs="Helvetica Neue" w:eastAsia="Helvetica Neue" w:hAnsi="Helvetica Neue"/>
        <w:color w:val="000000"/>
      </w:rPr>
    </w:pPr>
    <w:r w:rsidDel="00000000" w:rsidR="00000000" w:rsidRPr="00000000">
      <w:rPr>
        <w:rFonts w:ascii="Arial" w:cs="Arial" w:eastAsia="Arial" w:hAnsi="Arial"/>
        <w:color w:val="000000"/>
        <w:sz w:val="16"/>
        <w:szCs w:val="16"/>
        <w:rtl w:val="0"/>
      </w:rPr>
      <w:t xml:space="preserve">ICOM-CONSERVATION 22nd Triennial Conference in 2029</w:t>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40">
    <w:pPr>
      <w:pBdr>
        <w:top w:space="0" w:sz="0" w:val="nil"/>
        <w:left w:space="0" w:sz="0" w:val="nil"/>
        <w:bottom w:space="0" w:sz="0" w:val="nil"/>
        <w:right w:space="0" w:sz="0" w:val="nil"/>
        <w:between w:space="0" w:sz="0" w:val="nil"/>
      </w:pBdr>
      <w:tabs>
        <w:tab w:val="right" w:leader="none" w:pos="9020"/>
        <w:tab w:val="center" w:leader="none" w:pos="4819"/>
        <w:tab w:val="right" w:leader="none" w:pos="9638"/>
      </w:tabs>
      <w:rPr>
        <w:rFonts w:ascii="Helvetica Neue" w:cs="Helvetica Neue" w:eastAsia="Helvetica Neue" w:hAnsi="Helvetica Neue"/>
        <w:color w:val="000000"/>
      </w:rPr>
    </w:pPr>
    <w:r w:rsidDel="00000000" w:rsidR="00000000" w:rsidRPr="00000000">
      <w:rPr>
        <w:rFonts w:ascii="Helvetica Neue" w:cs="Helvetica Neue" w:eastAsia="Helvetica Neue" w:hAnsi="Helvetica Neue"/>
        <w:color w:val="000000"/>
      </w:rPr>
      <w:drawing>
        <wp:inline distB="0" distT="0" distL="0" distR="0">
          <wp:extent cx="2039809" cy="290978"/>
          <wp:effectExtent b="0" l="0" r="0" t="0"/>
          <wp:docPr descr="ICOM-CC logo 2016 copy 2.png" id="1073741830" name="image1.png"/>
          <a:graphic>
            <a:graphicData uri="http://schemas.openxmlformats.org/drawingml/2006/picture">
              <pic:pic>
                <pic:nvPicPr>
                  <pic:cNvPr descr="ICOM-CC logo 2016 copy 2.png" id="0" name="image1.png"/>
                  <pic:cNvPicPr preferRelativeResize="0"/>
                </pic:nvPicPr>
                <pic:blipFill>
                  <a:blip r:embed="rId1"/>
                  <a:srcRect b="0" l="0" r="0" t="0"/>
                  <a:stretch>
                    <a:fillRect/>
                  </a:stretch>
                </pic:blipFill>
                <pic:spPr>
                  <a:xfrm>
                    <a:off x="0" y="0"/>
                    <a:ext cx="2039809" cy="29097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38" w:hanging="218.00000000000003"/>
      </w:pPr>
      <w:rPr>
        <w:smallCaps w:val="0"/>
        <w:strike w:val="0"/>
        <w:sz w:val="24"/>
        <w:szCs w:val="24"/>
        <w:shd w:fill="auto" w:val="clear"/>
        <w:vertAlign w:val="baseline"/>
      </w:rPr>
    </w:lvl>
    <w:lvl w:ilvl="1">
      <w:start w:val="1"/>
      <w:numFmt w:val="bullet"/>
      <w:lvlText w:val="-"/>
      <w:lvlJc w:val="left"/>
      <w:pPr>
        <w:ind w:left="578" w:hanging="218"/>
      </w:pPr>
      <w:rPr>
        <w:smallCaps w:val="0"/>
        <w:strike w:val="0"/>
        <w:sz w:val="24"/>
        <w:szCs w:val="24"/>
        <w:shd w:fill="auto" w:val="clear"/>
        <w:vertAlign w:val="baseline"/>
      </w:rPr>
    </w:lvl>
    <w:lvl w:ilvl="2">
      <w:start w:val="1"/>
      <w:numFmt w:val="bullet"/>
      <w:lvlText w:val="-"/>
      <w:lvlJc w:val="left"/>
      <w:pPr>
        <w:ind w:left="818" w:hanging="218"/>
      </w:pPr>
      <w:rPr>
        <w:smallCaps w:val="0"/>
        <w:strike w:val="0"/>
        <w:sz w:val="24"/>
        <w:szCs w:val="24"/>
        <w:shd w:fill="auto" w:val="clear"/>
        <w:vertAlign w:val="baseline"/>
      </w:rPr>
    </w:lvl>
    <w:lvl w:ilvl="3">
      <w:start w:val="1"/>
      <w:numFmt w:val="bullet"/>
      <w:lvlText w:val="-"/>
      <w:lvlJc w:val="left"/>
      <w:pPr>
        <w:ind w:left="1058" w:hanging="218"/>
      </w:pPr>
      <w:rPr>
        <w:smallCaps w:val="0"/>
        <w:strike w:val="0"/>
        <w:sz w:val="24"/>
        <w:szCs w:val="24"/>
        <w:shd w:fill="auto" w:val="clear"/>
        <w:vertAlign w:val="baseline"/>
      </w:rPr>
    </w:lvl>
    <w:lvl w:ilvl="4">
      <w:start w:val="1"/>
      <w:numFmt w:val="bullet"/>
      <w:lvlText w:val="-"/>
      <w:lvlJc w:val="left"/>
      <w:pPr>
        <w:ind w:left="1298" w:hanging="217"/>
      </w:pPr>
      <w:rPr>
        <w:smallCaps w:val="0"/>
        <w:strike w:val="0"/>
        <w:sz w:val="24"/>
        <w:szCs w:val="24"/>
        <w:shd w:fill="auto" w:val="clear"/>
        <w:vertAlign w:val="baseline"/>
      </w:rPr>
    </w:lvl>
    <w:lvl w:ilvl="5">
      <w:start w:val="1"/>
      <w:numFmt w:val="bullet"/>
      <w:lvlText w:val="-"/>
      <w:lvlJc w:val="left"/>
      <w:pPr>
        <w:ind w:left="1538" w:hanging="218"/>
      </w:pPr>
      <w:rPr>
        <w:smallCaps w:val="0"/>
        <w:strike w:val="0"/>
        <w:sz w:val="24"/>
        <w:szCs w:val="24"/>
        <w:shd w:fill="auto" w:val="clear"/>
        <w:vertAlign w:val="baseline"/>
      </w:rPr>
    </w:lvl>
    <w:lvl w:ilvl="6">
      <w:start w:val="1"/>
      <w:numFmt w:val="bullet"/>
      <w:lvlText w:val="-"/>
      <w:lvlJc w:val="left"/>
      <w:pPr>
        <w:ind w:left="1778" w:hanging="218"/>
      </w:pPr>
      <w:rPr>
        <w:smallCaps w:val="0"/>
        <w:strike w:val="0"/>
        <w:sz w:val="24"/>
        <w:szCs w:val="24"/>
        <w:shd w:fill="auto" w:val="clear"/>
        <w:vertAlign w:val="baseline"/>
      </w:rPr>
    </w:lvl>
    <w:lvl w:ilvl="7">
      <w:start w:val="1"/>
      <w:numFmt w:val="bullet"/>
      <w:lvlText w:val="-"/>
      <w:lvlJc w:val="left"/>
      <w:pPr>
        <w:ind w:left="2018" w:hanging="218"/>
      </w:pPr>
      <w:rPr>
        <w:smallCaps w:val="0"/>
        <w:strike w:val="0"/>
        <w:sz w:val="24"/>
        <w:szCs w:val="24"/>
        <w:shd w:fill="auto" w:val="clear"/>
        <w:vertAlign w:val="baseline"/>
      </w:rPr>
    </w:lvl>
    <w:lvl w:ilvl="8">
      <w:start w:val="1"/>
      <w:numFmt w:val="bullet"/>
      <w:lvlText w:val="-"/>
      <w:lvlJc w:val="left"/>
      <w:pPr>
        <w:ind w:left="2258" w:hanging="218"/>
      </w:pPr>
      <w:rPr>
        <w:smallCaps w:val="0"/>
        <w:strike w:val="0"/>
        <w:sz w:val="24"/>
        <w:szCs w:val="24"/>
        <w:shd w:fill="auto" w:val="clear"/>
        <w:vertAlign w:val="baseline"/>
      </w:rPr>
    </w:lvl>
  </w:abstractNum>
  <w:abstractNum w:abstractNumId="2">
    <w:lvl w:ilvl="0">
      <w:start w:val="1"/>
      <w:numFmt w:val="bullet"/>
      <w:lvlText w:val="•"/>
      <w:lvlJc w:val="left"/>
      <w:pPr>
        <w:ind w:left="284" w:hanging="164"/>
      </w:pPr>
      <w:rPr>
        <w:smallCaps w:val="0"/>
        <w:strike w:val="0"/>
        <w:shd w:fill="auto" w:val="clear"/>
        <w:vertAlign w:val="baseline"/>
      </w:rPr>
    </w:lvl>
    <w:lvl w:ilvl="1">
      <w:start w:val="1"/>
      <w:numFmt w:val="bullet"/>
      <w:lvlText w:val="•"/>
      <w:lvlJc w:val="left"/>
      <w:pPr>
        <w:ind w:left="464" w:hanging="164"/>
      </w:pPr>
      <w:rPr>
        <w:smallCaps w:val="0"/>
        <w:strike w:val="0"/>
        <w:shd w:fill="auto" w:val="clear"/>
        <w:vertAlign w:val="baseline"/>
      </w:rPr>
    </w:lvl>
    <w:lvl w:ilvl="2">
      <w:start w:val="1"/>
      <w:numFmt w:val="bullet"/>
      <w:lvlText w:val="•"/>
      <w:lvlJc w:val="left"/>
      <w:pPr>
        <w:ind w:left="644" w:hanging="162.9999999999999"/>
      </w:pPr>
      <w:rPr>
        <w:smallCaps w:val="0"/>
        <w:strike w:val="0"/>
        <w:shd w:fill="auto" w:val="clear"/>
        <w:vertAlign w:val="baseline"/>
      </w:rPr>
    </w:lvl>
    <w:lvl w:ilvl="3">
      <w:start w:val="1"/>
      <w:numFmt w:val="bullet"/>
      <w:lvlText w:val="•"/>
      <w:lvlJc w:val="left"/>
      <w:pPr>
        <w:ind w:left="824" w:hanging="164"/>
      </w:pPr>
      <w:rPr>
        <w:smallCaps w:val="0"/>
        <w:strike w:val="0"/>
        <w:shd w:fill="auto" w:val="clear"/>
        <w:vertAlign w:val="baseline"/>
      </w:rPr>
    </w:lvl>
    <w:lvl w:ilvl="4">
      <w:start w:val="1"/>
      <w:numFmt w:val="bullet"/>
      <w:lvlText w:val="•"/>
      <w:lvlJc w:val="left"/>
      <w:pPr>
        <w:ind w:left="1004" w:hanging="164"/>
      </w:pPr>
      <w:rPr>
        <w:smallCaps w:val="0"/>
        <w:strike w:val="0"/>
        <w:shd w:fill="auto" w:val="clear"/>
        <w:vertAlign w:val="baseline"/>
      </w:rPr>
    </w:lvl>
    <w:lvl w:ilvl="5">
      <w:start w:val="1"/>
      <w:numFmt w:val="bullet"/>
      <w:lvlText w:val="•"/>
      <w:lvlJc w:val="left"/>
      <w:pPr>
        <w:ind w:left="1184" w:hanging="164"/>
      </w:pPr>
      <w:rPr>
        <w:smallCaps w:val="0"/>
        <w:strike w:val="0"/>
        <w:shd w:fill="auto" w:val="clear"/>
        <w:vertAlign w:val="baseline"/>
      </w:rPr>
    </w:lvl>
    <w:lvl w:ilvl="6">
      <w:start w:val="1"/>
      <w:numFmt w:val="bullet"/>
      <w:lvlText w:val="•"/>
      <w:lvlJc w:val="left"/>
      <w:pPr>
        <w:ind w:left="1364" w:hanging="164"/>
      </w:pPr>
      <w:rPr>
        <w:smallCaps w:val="0"/>
        <w:strike w:val="0"/>
        <w:shd w:fill="auto" w:val="clear"/>
        <w:vertAlign w:val="baseline"/>
      </w:rPr>
    </w:lvl>
    <w:lvl w:ilvl="7">
      <w:start w:val="1"/>
      <w:numFmt w:val="bullet"/>
      <w:lvlText w:val="•"/>
      <w:lvlJc w:val="left"/>
      <w:pPr>
        <w:ind w:left="1544" w:hanging="164"/>
      </w:pPr>
      <w:rPr>
        <w:smallCaps w:val="0"/>
        <w:strike w:val="0"/>
        <w:shd w:fill="auto" w:val="clear"/>
        <w:vertAlign w:val="baseline"/>
      </w:rPr>
    </w:lvl>
    <w:lvl w:ilvl="8">
      <w:start w:val="1"/>
      <w:numFmt w:val="bullet"/>
      <w:lvlText w:val="•"/>
      <w:lvlJc w:val="left"/>
      <w:pPr>
        <w:ind w:left="1724" w:hanging="164"/>
      </w:pPr>
      <w:rPr>
        <w:smallCaps w:val="0"/>
        <w:strike w:val="0"/>
        <w:shd w:fill="auto" w:val="clear"/>
        <w:vertAlign w:val="baseline"/>
      </w:rPr>
    </w:lvl>
  </w:abstractNum>
  <w:abstractNum w:abstractNumId="3">
    <w:lvl w:ilvl="0">
      <w:start w:val="1"/>
      <w:numFmt w:val="upperLetter"/>
      <w:lvlText w:val="%1."/>
      <w:lvlJc w:val="left"/>
      <w:pPr>
        <w:ind w:left="447" w:hanging="327"/>
      </w:pPr>
      <w:rPr>
        <w:smallCaps w:val="0"/>
        <w:strike w:val="0"/>
        <w:shd w:fill="auto" w:val="clear"/>
        <w:vertAlign w:val="baseline"/>
      </w:rPr>
    </w:lvl>
    <w:lvl w:ilvl="1">
      <w:start w:val="1"/>
      <w:numFmt w:val="upperLetter"/>
      <w:lvlText w:val="%2."/>
      <w:lvlJc w:val="left"/>
      <w:pPr>
        <w:ind w:left="807" w:hanging="327"/>
      </w:pPr>
      <w:rPr>
        <w:smallCaps w:val="0"/>
        <w:strike w:val="0"/>
        <w:shd w:fill="auto" w:val="clear"/>
        <w:vertAlign w:val="baseline"/>
      </w:rPr>
    </w:lvl>
    <w:lvl w:ilvl="2">
      <w:start w:val="1"/>
      <w:numFmt w:val="upperLetter"/>
      <w:lvlText w:val="%3."/>
      <w:lvlJc w:val="left"/>
      <w:pPr>
        <w:ind w:left="1167" w:hanging="327"/>
      </w:pPr>
      <w:rPr>
        <w:smallCaps w:val="0"/>
        <w:strike w:val="0"/>
        <w:shd w:fill="auto" w:val="clear"/>
        <w:vertAlign w:val="baseline"/>
      </w:rPr>
    </w:lvl>
    <w:lvl w:ilvl="3">
      <w:start w:val="1"/>
      <w:numFmt w:val="upperLetter"/>
      <w:lvlText w:val="%4."/>
      <w:lvlJc w:val="left"/>
      <w:pPr>
        <w:ind w:left="1527" w:hanging="327.0000000000002"/>
      </w:pPr>
      <w:rPr>
        <w:smallCaps w:val="0"/>
        <w:strike w:val="0"/>
        <w:shd w:fill="auto" w:val="clear"/>
        <w:vertAlign w:val="baseline"/>
      </w:rPr>
    </w:lvl>
    <w:lvl w:ilvl="4">
      <w:start w:val="1"/>
      <w:numFmt w:val="upperLetter"/>
      <w:lvlText w:val="%5."/>
      <w:lvlJc w:val="left"/>
      <w:pPr>
        <w:ind w:left="1887" w:hanging="327"/>
      </w:pPr>
      <w:rPr>
        <w:smallCaps w:val="0"/>
        <w:strike w:val="0"/>
        <w:shd w:fill="auto" w:val="clear"/>
        <w:vertAlign w:val="baseline"/>
      </w:rPr>
    </w:lvl>
    <w:lvl w:ilvl="5">
      <w:start w:val="1"/>
      <w:numFmt w:val="upperLetter"/>
      <w:lvlText w:val="%6."/>
      <w:lvlJc w:val="left"/>
      <w:pPr>
        <w:ind w:left="2247" w:hanging="327"/>
      </w:pPr>
      <w:rPr>
        <w:smallCaps w:val="0"/>
        <w:strike w:val="0"/>
        <w:shd w:fill="auto" w:val="clear"/>
        <w:vertAlign w:val="baseline"/>
      </w:rPr>
    </w:lvl>
    <w:lvl w:ilvl="6">
      <w:start w:val="1"/>
      <w:numFmt w:val="upperLetter"/>
      <w:lvlText w:val="%7."/>
      <w:lvlJc w:val="left"/>
      <w:pPr>
        <w:ind w:left="2607" w:hanging="327"/>
      </w:pPr>
      <w:rPr>
        <w:smallCaps w:val="0"/>
        <w:strike w:val="0"/>
        <w:shd w:fill="auto" w:val="clear"/>
        <w:vertAlign w:val="baseline"/>
      </w:rPr>
    </w:lvl>
    <w:lvl w:ilvl="7">
      <w:start w:val="1"/>
      <w:numFmt w:val="upperLetter"/>
      <w:lvlText w:val="%8."/>
      <w:lvlJc w:val="left"/>
      <w:pPr>
        <w:ind w:left="2967" w:hanging="327"/>
      </w:pPr>
      <w:rPr>
        <w:smallCaps w:val="0"/>
        <w:strike w:val="0"/>
        <w:shd w:fill="auto" w:val="clear"/>
        <w:vertAlign w:val="baseline"/>
      </w:rPr>
    </w:lvl>
    <w:lvl w:ilvl="8">
      <w:start w:val="1"/>
      <w:numFmt w:val="upperLetter"/>
      <w:lvlText w:val="%9."/>
      <w:lvlJc w:val="left"/>
      <w:pPr>
        <w:ind w:left="3327" w:hanging="327"/>
      </w:pPr>
      <w:rPr>
        <w:smallCaps w:val="0"/>
        <w:strike w:val="0"/>
        <w:shd w:fill="auto" w:val="clear"/>
        <w:vertAlign w:val="baseli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Pr>
      <w:lang w:eastAsia="en-US"/>
    </w:rPr>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yperlink">
    <w:name w:val="Hyperlink"/>
    <w:rPr>
      <w:u w:val="single"/>
    </w:rPr>
  </w:style>
  <w:style w:type="paragraph" w:styleId="HeaderFooter" w:customStyle="1">
    <w:name w:val="Header &amp; Footer"/>
    <w:pPr>
      <w:tabs>
        <w:tab w:val="right" w:pos="9020"/>
      </w:tabs>
    </w:pPr>
    <w:rPr>
      <w:rFonts w:ascii="Helvetica Neue" w:cs="Arial Unicode MS" w:hAnsi="Helvetica Neue"/>
      <w:color w:val="000000"/>
      <w14:textOutline w14:cap="flat" w14:cmpd="sng" w14:algn="ctr">
        <w14:noFill/>
        <w14:prstDash w14:val="solid"/>
        <w14:bevel/>
      </w14:textOutline>
    </w:rPr>
  </w:style>
  <w:style w:type="paragraph" w:styleId="Body" w:customStyle="1">
    <w:name w:val="Body"/>
    <w:rPr>
      <w:rFonts w:ascii="Helvetica Neue" w:cs="Helvetica Neue" w:eastAsia="Helvetica Neue" w:hAnsi="Helvetica Neue"/>
      <w:color w:val="000000"/>
      <w:sz w:val="22"/>
      <w:szCs w:val="22"/>
      <w14:textOutline w14:cap="flat" w14:cmpd="sng" w14:algn="ctr">
        <w14:noFill/>
        <w14:prstDash w14:val="solid"/>
        <w14:bevel/>
      </w14:textOutline>
    </w:rPr>
  </w:style>
  <w:style w:type="paragraph" w:styleId="Default" w:customStyle="1">
    <w:name w:val="Default"/>
    <w:pPr>
      <w:spacing w:before="160"/>
    </w:pPr>
    <w:rPr>
      <w:rFonts w:ascii="Helvetica Neue" w:cs="Helvetica Neue" w:eastAsia="Helvetica Neue" w:hAnsi="Helvetica Neue"/>
      <w:color w:val="000000"/>
      <w14:textOutline w14:cap="flat" w14:cmpd="sng" w14:algn="ctr">
        <w14:noFill/>
        <w14:prstDash w14:val="solid"/>
        <w14:bevel/>
      </w14:textOutline>
    </w:rPr>
  </w:style>
  <w:style w:type="paragraph" w:styleId="Subtitle">
    <w:name w:val="Subtitle"/>
    <w:basedOn w:val="Normal"/>
    <w:next w:val="Body0"/>
    <w:uiPriority w:val="11"/>
    <w:qFormat w:val="1"/>
    <w:pPr>
      <w:keepNext w:val="1"/>
      <w:pBdr>
        <w:top w:space="0" w:sz="0" w:val="nil"/>
        <w:left w:space="0" w:sz="0" w:val="nil"/>
        <w:bottom w:space="0" w:sz="0" w:val="nil"/>
        <w:right w:space="0" w:sz="0" w:val="nil"/>
        <w:between w:space="0" w:sz="0" w:val="nil"/>
      </w:pBdr>
    </w:pPr>
    <w:rPr>
      <w:rFonts w:ascii="Helvetica Neue" w:cs="Helvetica Neue" w:eastAsia="Helvetica Neue" w:hAnsi="Helvetica Neue"/>
      <w:color w:val="000000"/>
      <w:sz w:val="40"/>
      <w:szCs w:val="40"/>
    </w:rPr>
  </w:style>
  <w:style w:type="paragraph" w:styleId="Body0" w:customStyle="1">
    <w:name w:val="Body"/>
    <w:pPr>
      <w:spacing w:before="160"/>
    </w:pPr>
    <w:rPr>
      <w:rFonts w:ascii="Helvetica Neue" w:cs="Arial Unicode MS" w:hAnsi="Helvetica Neue"/>
      <w:color w:val="000000"/>
      <w14:textOutline w14:cap="flat" w14:cmpd="sng" w14:algn="ctr">
        <w14:noFill/>
        <w14:prstDash w14:val="solid"/>
        <w14:bevel/>
      </w14:textOutline>
    </w:rPr>
  </w:style>
  <w:style w:type="paragraph" w:styleId="Heading" w:customStyle="1">
    <w:name w:val="Heading"/>
    <w:next w:val="Body"/>
    <w:pPr>
      <w:keepNext w:val="1"/>
      <w:outlineLvl w:val="0"/>
    </w:pPr>
    <w:rPr>
      <w:rFonts w:ascii="Helvetica Neue" w:cs="Arial Unicode MS" w:hAnsi="Helvetica Neue"/>
      <w:b w:val="1"/>
      <w:bCs w:val="1"/>
      <w:color w:val="000000"/>
      <w:sz w:val="36"/>
      <w:szCs w:val="36"/>
      <w14:textOutline w14:cap="flat" w14:cmpd="sng" w14:algn="ctr">
        <w14:noFill/>
        <w14:prstDash w14:val="solid"/>
        <w14:bevel/>
      </w14:textOutline>
    </w:rPr>
  </w:style>
  <w:style w:type="character" w:styleId="Hyperlink0" w:customStyle="1">
    <w:name w:val="Hyperlink.0"/>
    <w:basedOn w:val="Hyperlink"/>
    <w:rPr>
      <w:u w:val="single"/>
    </w:rPr>
  </w:style>
  <w:style w:type="character" w:styleId="None" w:customStyle="1">
    <w:name w:val="None"/>
  </w:style>
  <w:style w:type="character" w:styleId="Hyperlink1" w:customStyle="1">
    <w:name w:val="Hyperlink.1"/>
    <w:basedOn w:val="None"/>
    <w:rPr>
      <w:u w:val="single"/>
    </w:rPr>
  </w:style>
  <w:style w:type="numbering" w:styleId="Dash" w:customStyle="1">
    <w:name w:val="Dash"/>
  </w:style>
  <w:style w:type="numbering" w:styleId="Bullet" w:customStyle="1">
    <w:name w:val="Bullet"/>
  </w:style>
  <w:style w:type="numbering" w:styleId="Lettered" w:customStyle="1">
    <w:name w:val="Lettered"/>
  </w:style>
  <w:style w:type="paragraph" w:styleId="TableStyle2" w:customStyle="1">
    <w:name w:val="Table Style 2"/>
    <w:rPr>
      <w:rFonts w:ascii="Helvetica Neue" w:cs="Helvetica Neue" w:eastAsia="Helvetica Neue" w:hAnsi="Helvetica Neue"/>
      <w:color w:val="000000"/>
      <w14:textOutline w14:cap="flat" w14:cmpd="sng" w14:algn="ctr">
        <w14:noFill/>
        <w14:prstDash w14:val="solid"/>
        <w14:bevel/>
      </w14:textOutline>
    </w:rPr>
  </w:style>
  <w:style w:type="paragraph" w:styleId="CommentText">
    <w:name w:val="annotation text"/>
    <w:basedOn w:val="Normal"/>
    <w:link w:val="CommentTextChar"/>
    <w:uiPriority w:val="99"/>
    <w:semiHidden w:val="1"/>
    <w:unhideWhenUsed w:val="1"/>
    <w:rPr>
      <w:sz w:val="20"/>
      <w:szCs w:val="20"/>
    </w:rPr>
  </w:style>
  <w:style w:type="character" w:styleId="CommentTextChar" w:customStyle="1">
    <w:name w:val="Comment Text Char"/>
    <w:basedOn w:val="DefaultParagraphFont"/>
    <w:link w:val="CommentText"/>
    <w:uiPriority w:val="99"/>
    <w:semiHidden w:val="1"/>
    <w:rPr>
      <w:lang w:eastAsia="en-US" w:val="en-US"/>
    </w:rPr>
  </w:style>
  <w:style w:type="character" w:styleId="CommentReference">
    <w:name w:val="annotation reference"/>
    <w:basedOn w:val="DefaultParagraphFont"/>
    <w:uiPriority w:val="99"/>
    <w:semiHidden w:val="1"/>
    <w:unhideWhenUsed w:val="1"/>
    <w:rPr>
      <w:sz w:val="16"/>
      <w:szCs w:val="16"/>
    </w:rPr>
  </w:style>
  <w:style w:type="paragraph" w:styleId="Revision">
    <w:name w:val="Revision"/>
    <w:hidden w:val="1"/>
    <w:uiPriority w:val="99"/>
    <w:semiHidden w:val="1"/>
    <w:rsid w:val="005B4B89"/>
    <w:rPr>
      <w:lang w:eastAsia="en-US"/>
    </w:rPr>
  </w:style>
  <w:style w:type="paragraph" w:styleId="NormalWeb">
    <w:name w:val="Normal (Web)"/>
    <w:basedOn w:val="Normal"/>
    <w:uiPriority w:val="99"/>
    <w:unhideWhenUsed w:val="1"/>
    <w:rsid w:val="005B4B89"/>
    <w:pPr>
      <w:spacing w:after="100" w:afterAutospacing="1" w:before="100" w:beforeAutospacing="1"/>
    </w:pPr>
    <w:rPr>
      <w:lang w:eastAsia="en-GB" w:val="en-GB"/>
    </w:rPr>
  </w:style>
  <w:style w:type="paragraph" w:styleId="CommentSubject">
    <w:name w:val="annotation subject"/>
    <w:basedOn w:val="CommentText"/>
    <w:next w:val="CommentText"/>
    <w:link w:val="CommentSubjectChar"/>
    <w:uiPriority w:val="99"/>
    <w:semiHidden w:val="1"/>
    <w:unhideWhenUsed w:val="1"/>
    <w:rsid w:val="008C4DE6"/>
    <w:rPr>
      <w:b w:val="1"/>
      <w:bCs w:val="1"/>
    </w:rPr>
  </w:style>
  <w:style w:type="character" w:styleId="CommentSubjectChar" w:customStyle="1">
    <w:name w:val="Comment Subject Char"/>
    <w:basedOn w:val="CommentTextChar"/>
    <w:link w:val="CommentSubject"/>
    <w:uiPriority w:val="99"/>
    <w:semiHidden w:val="1"/>
    <w:rsid w:val="008C4DE6"/>
    <w:rPr>
      <w:b w:val="1"/>
      <w:bCs w:val="1"/>
      <w:lang w:eastAsia="en-US" w:val="en-US"/>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paragraph" w:styleId="ListParagraph">
    <w:name w:val="List Paragraph"/>
    <w:basedOn w:val="Normal"/>
    <w:uiPriority w:val="34"/>
    <w:qFormat w:val="1"/>
    <w:rsid w:val="00FD2918"/>
    <w:pPr>
      <w:ind w:left="720"/>
      <w:contextualSpacing w:val="1"/>
    </w:pPr>
  </w:style>
  <w:style w:type="paragraph" w:styleId="Header">
    <w:name w:val="header"/>
    <w:basedOn w:val="Normal"/>
    <w:link w:val="HeaderChar"/>
    <w:uiPriority w:val="99"/>
    <w:unhideWhenUsed w:val="1"/>
    <w:rsid w:val="004F3784"/>
    <w:pPr>
      <w:tabs>
        <w:tab w:val="center" w:pos="4513"/>
        <w:tab w:val="right" w:pos="9026"/>
      </w:tabs>
    </w:pPr>
  </w:style>
  <w:style w:type="character" w:styleId="HeaderChar" w:customStyle="1">
    <w:name w:val="Header Char"/>
    <w:basedOn w:val="DefaultParagraphFont"/>
    <w:link w:val="Header"/>
    <w:uiPriority w:val="99"/>
    <w:rsid w:val="004F3784"/>
    <w:rPr>
      <w:lang w:eastAsia="en-US"/>
    </w:rPr>
  </w:style>
  <w:style w:type="paragraph" w:styleId="Footer">
    <w:name w:val="footer"/>
    <w:basedOn w:val="Normal"/>
    <w:link w:val="FooterChar"/>
    <w:uiPriority w:val="99"/>
    <w:unhideWhenUsed w:val="1"/>
    <w:rsid w:val="004F3784"/>
    <w:pPr>
      <w:tabs>
        <w:tab w:val="center" w:pos="4513"/>
        <w:tab w:val="right" w:pos="9026"/>
      </w:tabs>
    </w:pPr>
  </w:style>
  <w:style w:type="character" w:styleId="FooterChar" w:customStyle="1">
    <w:name w:val="Footer Char"/>
    <w:basedOn w:val="DefaultParagraphFont"/>
    <w:link w:val="Footer"/>
    <w:uiPriority w:val="99"/>
    <w:rsid w:val="004F3784"/>
    <w:rPr>
      <w:lang w:eastAsia="en-US"/>
    </w:rPr>
  </w:style>
  <w:style w:type="character" w:styleId="PageNumber">
    <w:name w:val="page number"/>
    <w:basedOn w:val="DefaultParagraphFont"/>
    <w:uiPriority w:val="99"/>
    <w:semiHidden w:val="1"/>
    <w:unhideWhenUsed w:val="1"/>
    <w:rsid w:val="006403AD"/>
  </w:style>
  <w:style w:type="character" w:styleId="UnresolvedMention">
    <w:name w:val="Unresolved Mention"/>
    <w:basedOn w:val="DefaultParagraphFont"/>
    <w:uiPriority w:val="99"/>
    <w:semiHidden w:val="1"/>
    <w:unhideWhenUsed w:val="1"/>
    <w:rsid w:val="006403AD"/>
    <w:rPr>
      <w:color w:val="605e5c"/>
      <w:shd w:color="auto" w:fill="e1dfdd" w:val="clear"/>
    </w:rPr>
  </w:style>
  <w:style w:type="paragraph" w:styleId="Subtitle">
    <w:name w:val="Subtitle"/>
    <w:basedOn w:val="Normal"/>
    <w:next w:val="Normal"/>
    <w:pPr>
      <w:keepNext w:val="1"/>
      <w:pBdr>
        <w:top w:space="0" w:sz="0" w:val="nil"/>
        <w:left w:space="0" w:sz="0" w:val="nil"/>
        <w:bottom w:space="0" w:sz="0" w:val="nil"/>
        <w:right w:space="0" w:sz="0" w:val="nil"/>
        <w:between w:space="0" w:sz="0" w:val="nil"/>
      </w:pBdr>
    </w:pPr>
    <w:rPr>
      <w:rFonts w:ascii="Helvetica Neue" w:cs="Helvetica Neue" w:eastAsia="Helvetica Neue" w:hAnsi="Helvetica Neue"/>
      <w:color w:val="000000"/>
      <w:sz w:val="40"/>
      <w:szCs w:val="4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footer" Target="footer2.xml"/><Relationship Id="rId13" Type="http://schemas.openxmlformats.org/officeDocument/2006/relationships/hyperlink" Target="http://www.icom-cc.org/" TargetMode="External"/><Relationship Id="rId12" Type="http://schemas.openxmlformats.org/officeDocument/2006/relationships/hyperlink" Target="http://www.icom.museu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secretariat@icom-cc.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V40gw+PoadNRYFpvDorZk2+mgg==">CgMxLjA4AHIhMXB6SWRiUVY4TDdCVmx0SDNnM1JCSDZfMmItdTVLQ0FH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2025-03-31T11:02:00Z</dcterms:created>
</cp:coreProperties>
</file>